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EB" w:rsidRDefault="00765EEB">
      <w:pPr>
        <w:pStyle w:val="ConsPlusTitlePage"/>
      </w:pPr>
      <w:r>
        <w:t xml:space="preserve">Документ предоставлен </w:t>
      </w:r>
      <w:hyperlink r:id="rId4" w:history="1">
        <w:r>
          <w:rPr>
            <w:color w:val="0000FF"/>
          </w:rPr>
          <w:t>КонсультантПлюс</w:t>
        </w:r>
      </w:hyperlink>
      <w:r>
        <w:br/>
      </w:r>
    </w:p>
    <w:p w:rsidR="00765EEB" w:rsidRDefault="00765EEB">
      <w:pPr>
        <w:pStyle w:val="ConsPlusNormal"/>
        <w:jc w:val="both"/>
        <w:outlineLvl w:val="0"/>
      </w:pPr>
    </w:p>
    <w:p w:rsidR="00765EEB" w:rsidRDefault="00765EEB">
      <w:pPr>
        <w:pStyle w:val="ConsPlusTitle"/>
        <w:jc w:val="center"/>
      </w:pPr>
      <w:r>
        <w:t>ПРЕЗИДИУМ ФЕДЕРАЛЬНОЙ АНТИМОНОПОЛЬНОЙ СЛУЖБЫ</w:t>
      </w:r>
    </w:p>
    <w:p w:rsidR="00765EEB" w:rsidRDefault="00765EEB">
      <w:pPr>
        <w:pStyle w:val="ConsPlusTitle"/>
        <w:jc w:val="both"/>
      </w:pPr>
    </w:p>
    <w:p w:rsidR="00765EEB" w:rsidRDefault="00765EEB">
      <w:pPr>
        <w:pStyle w:val="ConsPlusTitle"/>
        <w:jc w:val="center"/>
      </w:pPr>
      <w:r>
        <w:t>РАЗЪЯСНЕНИЕ</w:t>
      </w:r>
    </w:p>
    <w:p w:rsidR="00765EEB" w:rsidRDefault="00765EEB">
      <w:pPr>
        <w:pStyle w:val="ConsPlusTitle"/>
        <w:jc w:val="center"/>
      </w:pPr>
      <w:r>
        <w:t>от 11 октября 2017 г. N 11</w:t>
      </w:r>
    </w:p>
    <w:p w:rsidR="00765EEB" w:rsidRDefault="00765EEB">
      <w:pPr>
        <w:pStyle w:val="ConsPlusTitle"/>
        <w:jc w:val="both"/>
      </w:pPr>
    </w:p>
    <w:p w:rsidR="00765EEB" w:rsidRDefault="00765EEB">
      <w:pPr>
        <w:pStyle w:val="ConsPlusTitle"/>
        <w:jc w:val="center"/>
      </w:pPr>
      <w:r>
        <w:t>ПО ОПРЕДЕЛЕНИЮ</w:t>
      </w:r>
    </w:p>
    <w:p w:rsidR="00765EEB" w:rsidRDefault="00765EEB">
      <w:pPr>
        <w:pStyle w:val="ConsPlusTitle"/>
        <w:jc w:val="center"/>
      </w:pPr>
      <w:r>
        <w:t>РАЗМЕРА УБЫТКОВ, ПРИЧИНЕННЫХ В РЕЗУЛЬТАТЕ НАРУШЕНИЯ</w:t>
      </w:r>
    </w:p>
    <w:p w:rsidR="00765EEB" w:rsidRDefault="00765EEB">
      <w:pPr>
        <w:pStyle w:val="ConsPlusTitle"/>
        <w:jc w:val="center"/>
      </w:pPr>
      <w:r>
        <w:t>АНТИМОНОПОЛЬНОГО ЗАКОНОДАТЕЛЬСТВА</w:t>
      </w:r>
    </w:p>
    <w:p w:rsidR="00765EEB" w:rsidRDefault="00765EEB">
      <w:pPr>
        <w:pStyle w:val="ConsPlusNormal"/>
        <w:jc w:val="both"/>
      </w:pPr>
    </w:p>
    <w:p w:rsidR="00765EEB" w:rsidRDefault="00765EEB">
      <w:pPr>
        <w:pStyle w:val="ConsPlusNormal"/>
        <w:jc w:val="right"/>
      </w:pPr>
      <w:r>
        <w:t>Утверждено</w:t>
      </w:r>
    </w:p>
    <w:p w:rsidR="00765EEB" w:rsidRDefault="00765EEB">
      <w:pPr>
        <w:pStyle w:val="ConsPlusNormal"/>
        <w:jc w:val="right"/>
      </w:pPr>
      <w:r>
        <w:t>протоколом Президиума ФАС России</w:t>
      </w:r>
    </w:p>
    <w:p w:rsidR="00765EEB" w:rsidRDefault="00765EEB">
      <w:pPr>
        <w:pStyle w:val="ConsPlusNormal"/>
        <w:jc w:val="right"/>
      </w:pPr>
      <w:r>
        <w:t>от 11.10.2017 N 20</w:t>
      </w:r>
    </w:p>
    <w:p w:rsidR="00765EEB" w:rsidRDefault="00765EEB">
      <w:pPr>
        <w:pStyle w:val="ConsPlusNormal"/>
        <w:jc w:val="both"/>
      </w:pPr>
    </w:p>
    <w:p w:rsidR="00765EEB" w:rsidRDefault="00765EEB">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765EEB" w:rsidRDefault="00765EEB">
      <w:pPr>
        <w:pStyle w:val="ConsPlusNormal"/>
        <w:spacing w:before="22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765EEB" w:rsidRDefault="00765EEB">
      <w:pPr>
        <w:pStyle w:val="ConsPlusNormal"/>
        <w:spacing w:before="220"/>
        <w:ind w:firstLine="540"/>
        <w:jc w:val="both"/>
      </w:pPr>
      <w:r>
        <w:t>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hyperlink r:id="rId5" w:history="1">
        <w:r>
          <w:rPr>
            <w:color w:val="0000FF"/>
          </w:rPr>
          <w:t>статьи 14.31</w:t>
        </w:r>
      </w:hyperlink>
      <w:r>
        <w:t xml:space="preserve">, </w:t>
      </w:r>
      <w:hyperlink r:id="rId6" w:history="1">
        <w:r>
          <w:rPr>
            <w:color w:val="0000FF"/>
          </w:rPr>
          <w:t>14.31.2</w:t>
        </w:r>
      </w:hyperlink>
      <w:r>
        <w:t xml:space="preserve">, </w:t>
      </w:r>
      <w:hyperlink r:id="rId7" w:history="1">
        <w:r>
          <w:rPr>
            <w:color w:val="0000FF"/>
          </w:rPr>
          <w:t>14.32</w:t>
        </w:r>
      </w:hyperlink>
      <w:r>
        <w:t xml:space="preserve">, </w:t>
      </w:r>
      <w:hyperlink r:id="rId8" w:history="1">
        <w:r>
          <w:rPr>
            <w:color w:val="0000FF"/>
          </w:rPr>
          <w:t>14.33</w:t>
        </w:r>
      </w:hyperlink>
      <w:r>
        <w:t xml:space="preserve"> Кодекса Российской Федерации об административных правонарушениях (далее - КоАП РФ)).</w:t>
      </w:r>
    </w:p>
    <w:p w:rsidR="00765EEB" w:rsidRDefault="00765EEB">
      <w:pPr>
        <w:pStyle w:val="ConsPlusNormal"/>
        <w:spacing w:before="220"/>
        <w:ind w:firstLine="540"/>
        <w:jc w:val="both"/>
      </w:pPr>
      <w: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765EEB" w:rsidRDefault="00765EEB">
      <w:pPr>
        <w:pStyle w:val="ConsPlusNormal"/>
        <w:spacing w:before="220"/>
        <w:ind w:firstLine="540"/>
        <w:jc w:val="both"/>
      </w:pPr>
      <w:r>
        <w:t>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w:t>
      </w:r>
    </w:p>
    <w:p w:rsidR="00765EEB" w:rsidRDefault="00765EEB">
      <w:pPr>
        <w:pStyle w:val="ConsPlusNormal"/>
        <w:spacing w:before="220"/>
        <w:ind w:firstLine="540"/>
        <w:jc w:val="both"/>
      </w:pPr>
      <w: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 &lt;1&gt; и нашедшие широкое практическое применение в судах стран - членов ЕС.</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 xml:space="preserve">&lt;1&gt; Практическое руководство по оценке ущерба в исках об убытках, причиненных нарушениями </w:t>
      </w:r>
      <w:hyperlink r:id="rId9" w:history="1">
        <w:r>
          <w:rPr>
            <w:color w:val="0000FF"/>
          </w:rPr>
          <w:t>статей 101</w:t>
        </w:r>
      </w:hyperlink>
      <w:r>
        <w:t xml:space="preserve"> или </w:t>
      </w:r>
      <w:hyperlink r:id="rId10" w:history="1">
        <w:r>
          <w:rPr>
            <w:color w:val="0000FF"/>
          </w:rPr>
          <w:t>102</w:t>
        </w:r>
      </w:hyperlink>
      <w:r>
        <w:t xml:space="preserve"> Договора о функционировании ЕС.</w:t>
      </w:r>
    </w:p>
    <w:p w:rsidR="00765EEB" w:rsidRDefault="00765EEB">
      <w:pPr>
        <w:pStyle w:val="ConsPlusNormal"/>
        <w:jc w:val="both"/>
      </w:pPr>
    </w:p>
    <w:p w:rsidR="00765EEB" w:rsidRDefault="00765EEB">
      <w:pPr>
        <w:pStyle w:val="ConsPlusNormal"/>
        <w:ind w:firstLine="540"/>
        <w:jc w:val="both"/>
      </w:pPr>
      <w:r>
        <w:t xml:space="preserve">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w:t>
      </w:r>
      <w:r>
        <w:lastRenderedPageBreak/>
        <w:t>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765EEB" w:rsidRDefault="00765EEB">
      <w:pPr>
        <w:pStyle w:val="ConsPlusNormal"/>
        <w:spacing w:before="22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765EEB" w:rsidRDefault="00765EEB">
      <w:pPr>
        <w:pStyle w:val="ConsPlusNormal"/>
        <w:spacing w:before="22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765EEB" w:rsidRDefault="00765EEB">
      <w:pPr>
        <w:pStyle w:val="ConsPlusNormal"/>
        <w:spacing w:before="22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765EEB" w:rsidRDefault="00765EEB">
      <w:pPr>
        <w:pStyle w:val="ConsPlusNormal"/>
        <w:jc w:val="both"/>
      </w:pPr>
    </w:p>
    <w:p w:rsidR="00765EEB" w:rsidRDefault="00765EEB">
      <w:pPr>
        <w:pStyle w:val="ConsPlusTitle"/>
        <w:jc w:val="center"/>
        <w:outlineLvl w:val="0"/>
      </w:pPr>
      <w:r>
        <w:t>1. Общие положения.</w:t>
      </w:r>
    </w:p>
    <w:p w:rsidR="00765EEB" w:rsidRDefault="00765EEB">
      <w:pPr>
        <w:pStyle w:val="ConsPlusNormal"/>
        <w:jc w:val="both"/>
      </w:pPr>
    </w:p>
    <w:p w:rsidR="00765EEB" w:rsidRDefault="00765EEB">
      <w:pPr>
        <w:pStyle w:val="ConsPlusTitle"/>
        <w:ind w:firstLine="540"/>
        <w:jc w:val="both"/>
        <w:outlineLvl w:val="1"/>
      </w:pPr>
      <w:r>
        <w:t>1.1. Возмещение убытков как способ защиты прав и законных интересов лица, пострадавшего от нарушения антимонопольного законодательства.</w:t>
      </w:r>
    </w:p>
    <w:p w:rsidR="00765EEB" w:rsidRDefault="00765EEB">
      <w:pPr>
        <w:pStyle w:val="ConsPlusNormal"/>
        <w:jc w:val="both"/>
      </w:pPr>
    </w:p>
    <w:p w:rsidR="00765EEB" w:rsidRDefault="00765EEB">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765EEB" w:rsidRDefault="00765EEB">
      <w:pPr>
        <w:pStyle w:val="ConsPlusNormal"/>
        <w:spacing w:before="220"/>
        <w:ind w:firstLine="540"/>
        <w:jc w:val="both"/>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765EEB" w:rsidRDefault="00765EEB">
      <w:pPr>
        <w:pStyle w:val="ConsPlusNormal"/>
        <w:spacing w:before="220"/>
        <w:ind w:firstLine="540"/>
        <w:jc w:val="both"/>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765EEB" w:rsidRDefault="00765EEB">
      <w:pPr>
        <w:pStyle w:val="ConsPlusNormal"/>
        <w:spacing w:before="22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1" w:history="1">
        <w:r>
          <w:rPr>
            <w:color w:val="0000FF"/>
          </w:rPr>
          <w:t>статьей 12</w:t>
        </w:r>
      </w:hyperlink>
      <w:r>
        <w:t xml:space="preserve"> Гражданского кодекса Российской Федерации (далее - ГК РФ).</w:t>
      </w:r>
    </w:p>
    <w:p w:rsidR="00765EEB" w:rsidRDefault="00765EEB">
      <w:pPr>
        <w:pStyle w:val="ConsPlusNormal"/>
        <w:spacing w:before="22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765EEB" w:rsidRDefault="00765EEB">
      <w:pPr>
        <w:pStyle w:val="ConsPlusNormal"/>
        <w:spacing w:before="220"/>
        <w:ind w:firstLine="540"/>
        <w:jc w:val="both"/>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765EEB" w:rsidRDefault="00765EEB">
      <w:pPr>
        <w:pStyle w:val="ConsPlusNormal"/>
        <w:spacing w:before="220"/>
        <w:ind w:firstLine="540"/>
        <w:jc w:val="both"/>
      </w:pPr>
      <w:r>
        <w:t>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765EEB" w:rsidRDefault="00765EEB">
      <w:pPr>
        <w:pStyle w:val="ConsPlusNormal"/>
        <w:spacing w:before="220"/>
        <w:ind w:firstLine="540"/>
        <w:jc w:val="both"/>
      </w:pPr>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2" w:history="1">
        <w:r>
          <w:rPr>
            <w:color w:val="0000FF"/>
          </w:rPr>
          <w:t>часть 3 статьи 37</w:t>
        </w:r>
      </w:hyperlink>
      <w:r>
        <w:t xml:space="preserve"> Федерального закона от 26.07.2006 N 135-ФЗ "О защите конкуренции" (далее - Закон о защите конкуренции).</w:t>
      </w:r>
    </w:p>
    <w:p w:rsidR="00765EEB" w:rsidRDefault="00765EEB">
      <w:pPr>
        <w:pStyle w:val="ConsPlusNormal"/>
        <w:spacing w:before="220"/>
        <w:ind w:firstLine="540"/>
        <w:jc w:val="both"/>
      </w:pPr>
      <w:r>
        <w:lastRenderedPageBreak/>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3" w:history="1">
        <w:r>
          <w:rPr>
            <w:color w:val="0000FF"/>
          </w:rPr>
          <w:t>пункт 2 статьи 15</w:t>
        </w:r>
      </w:hyperlink>
      <w:r>
        <w:t xml:space="preserve"> ГК РФ).</w:t>
      </w:r>
    </w:p>
    <w:p w:rsidR="00765EEB" w:rsidRDefault="00765EEB">
      <w:pPr>
        <w:pStyle w:val="ConsPlusNormal"/>
        <w:jc w:val="both"/>
      </w:pPr>
    </w:p>
    <w:p w:rsidR="00765EEB" w:rsidRDefault="00765EEB">
      <w:pPr>
        <w:pStyle w:val="ConsPlusTitle"/>
        <w:jc w:val="center"/>
        <w:outlineLvl w:val="1"/>
      </w:pPr>
      <w:r>
        <w:t>1.2. Предмет доказывания по искам о взыскании убытков</w:t>
      </w:r>
    </w:p>
    <w:p w:rsidR="00765EEB" w:rsidRDefault="00765EEB">
      <w:pPr>
        <w:pStyle w:val="ConsPlusNormal"/>
        <w:jc w:val="both"/>
      </w:pPr>
    </w:p>
    <w:p w:rsidR="00765EEB" w:rsidRDefault="00765EEB">
      <w:pPr>
        <w:pStyle w:val="ConsPlusNormal"/>
        <w:ind w:firstLine="540"/>
        <w:jc w:val="both"/>
      </w:pPr>
      <w:r>
        <w:t xml:space="preserve">В соответствии с </w:t>
      </w:r>
      <w:hyperlink r:id="rId14" w:history="1">
        <w:r>
          <w:rPr>
            <w:color w:val="0000FF"/>
          </w:rPr>
          <w:t>пунктом 12</w:t>
        </w:r>
      </w:hyperlink>
      <w:r>
        <w:t xml:space="preserve"> постановления Пленума Верховного Суда Российской Федерации (далее - ВС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5" w:history="1">
        <w:r>
          <w:rPr>
            <w:color w:val="0000FF"/>
          </w:rPr>
          <w:t>пункт 2 статьи 15</w:t>
        </w:r>
      </w:hyperlink>
      <w:r>
        <w:t xml:space="preserve"> ГК РФ).</w:t>
      </w:r>
    </w:p>
    <w:p w:rsidR="00765EEB" w:rsidRDefault="00765EEB">
      <w:pPr>
        <w:pStyle w:val="ConsPlusNormal"/>
        <w:spacing w:before="220"/>
        <w:ind w:firstLine="540"/>
        <w:jc w:val="both"/>
      </w:pPr>
      <w:r>
        <w:t>Отсутствие вины доказывается лицом, нарушившим обязательство (</w:t>
      </w:r>
      <w:hyperlink r:id="rId16"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17" w:history="1">
        <w:r>
          <w:rPr>
            <w:color w:val="0000FF"/>
          </w:rPr>
          <w:t>пункт 2 статьи 1064</w:t>
        </w:r>
      </w:hyperlink>
      <w:r>
        <w:t xml:space="preserve"> ГК РФ).</w:t>
      </w:r>
    </w:p>
    <w:p w:rsidR="00765EEB" w:rsidRDefault="00765EEB">
      <w:pPr>
        <w:pStyle w:val="ConsPlusNormal"/>
        <w:spacing w:before="220"/>
        <w:ind w:firstLine="540"/>
        <w:jc w:val="both"/>
      </w:pPr>
      <w:r>
        <w:t>Таким образом, вина в нарушении обязательства или в причинении вреда предполагается, пока не доказано обратное.</w:t>
      </w:r>
    </w:p>
    <w:p w:rsidR="00765EEB" w:rsidRDefault="00765EEB">
      <w:pPr>
        <w:pStyle w:val="ConsPlusNormal"/>
        <w:spacing w:before="220"/>
        <w:ind w:firstLine="540"/>
        <w:jc w:val="both"/>
      </w:pPr>
      <w:r>
        <w:t xml:space="preserve">С учетом изложенных требований </w:t>
      </w:r>
      <w:hyperlink r:id="rId18"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765EEB" w:rsidRDefault="00765EEB">
      <w:pPr>
        <w:pStyle w:val="ConsPlusNormal"/>
        <w:spacing w:before="220"/>
        <w:ind w:firstLine="540"/>
        <w:jc w:val="both"/>
      </w:pPr>
      <w:r>
        <w:t>- совершение конкретным лицом (лицами) противоречащего антимонопольному законодательству действия или бездействия, соглашения, акта;</w:t>
      </w:r>
    </w:p>
    <w:p w:rsidR="00765EEB" w:rsidRDefault="00765EEB">
      <w:pPr>
        <w:pStyle w:val="ConsPlusNormal"/>
        <w:spacing w:before="220"/>
        <w:ind w:firstLine="540"/>
        <w:jc w:val="both"/>
      </w:pPr>
      <w:r>
        <w:t>- наличие у истца убытков и их размер;</w:t>
      </w:r>
    </w:p>
    <w:p w:rsidR="00765EEB" w:rsidRDefault="00765EEB">
      <w:pPr>
        <w:pStyle w:val="ConsPlusNormal"/>
        <w:spacing w:before="220"/>
        <w:ind w:firstLine="540"/>
        <w:jc w:val="both"/>
      </w:pPr>
      <w:r>
        <w:t>- причинно-следственная связь между нарушением права истца (противоправным поведением) и его убытками.</w:t>
      </w:r>
    </w:p>
    <w:p w:rsidR="00765EEB" w:rsidRDefault="00765EEB">
      <w:pPr>
        <w:pStyle w:val="ConsPlusNormal"/>
        <w:spacing w:before="220"/>
        <w:ind w:firstLine="540"/>
        <w:jc w:val="both"/>
      </w:pPr>
      <w:r>
        <w:t xml:space="preserve">Пример. </w:t>
      </w:r>
      <w:hyperlink r:id="rId19"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765EEB" w:rsidRDefault="00765EEB">
      <w:pPr>
        <w:pStyle w:val="ConsPlusNormal"/>
        <w:spacing w:before="220"/>
        <w:ind w:firstLine="540"/>
        <w:jc w:val="both"/>
      </w:pPr>
      <w: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765EEB" w:rsidRDefault="00765EEB">
      <w:pPr>
        <w:pStyle w:val="ConsPlusNormal"/>
        <w:jc w:val="both"/>
      </w:pPr>
    </w:p>
    <w:p w:rsidR="00765EEB" w:rsidRDefault="00765EEB">
      <w:pPr>
        <w:pStyle w:val="ConsPlusTitle"/>
        <w:ind w:firstLine="540"/>
        <w:jc w:val="both"/>
        <w:outlineLvl w:val="2"/>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765EEB" w:rsidRDefault="00765EEB">
      <w:pPr>
        <w:pStyle w:val="ConsPlusNormal"/>
        <w:ind w:firstLine="540"/>
        <w:jc w:val="both"/>
      </w:pPr>
      <w: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765EEB" w:rsidRDefault="00765EEB">
      <w:pPr>
        <w:pStyle w:val="ConsPlusNormal"/>
        <w:spacing w:before="220"/>
        <w:ind w:firstLine="540"/>
        <w:jc w:val="both"/>
      </w:pPr>
      <w: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w:t>
      </w:r>
      <w:r>
        <w:lastRenderedPageBreak/>
        <w:t>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765EEB" w:rsidRDefault="00765EEB">
      <w:pPr>
        <w:pStyle w:val="ConsPlusNormal"/>
        <w:spacing w:before="22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765EEB" w:rsidRDefault="00765EEB">
      <w:pPr>
        <w:pStyle w:val="ConsPlusNormal"/>
        <w:spacing w:before="22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765EEB" w:rsidRDefault="00765EEB">
      <w:pPr>
        <w:pStyle w:val="ConsPlusNormal"/>
        <w:spacing w:before="220"/>
        <w:ind w:firstLine="540"/>
        <w:jc w:val="both"/>
      </w:pPr>
      <w: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0"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765EEB" w:rsidRDefault="00765EEB">
      <w:pPr>
        <w:pStyle w:val="ConsPlusNormal"/>
        <w:spacing w:before="220"/>
        <w:ind w:firstLine="540"/>
        <w:jc w:val="both"/>
      </w:pPr>
      <w:r>
        <w:t xml:space="preserve">Пример 1. Решение Арбитражного суда г. Москвы от 19.02.2013, </w:t>
      </w:r>
      <w:hyperlink r:id="rId21"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2" w:history="1">
        <w:r>
          <w:rPr>
            <w:color w:val="0000FF"/>
          </w:rPr>
          <w:t>пунктов 3</w:t>
        </w:r>
      </w:hyperlink>
      <w:r>
        <w:t xml:space="preserve">, </w:t>
      </w:r>
      <w:hyperlink r:id="rId23"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765EEB" w:rsidRDefault="00765EEB">
      <w:pPr>
        <w:pStyle w:val="ConsPlusNormal"/>
        <w:spacing w:before="22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765EEB" w:rsidRDefault="00765EEB">
      <w:pPr>
        <w:pStyle w:val="ConsPlusNormal"/>
        <w:spacing w:before="220"/>
        <w:ind w:firstLine="540"/>
        <w:jc w:val="both"/>
      </w:pPr>
      <w:r>
        <w:t xml:space="preserve">Руководствуясь данным обстоятельством и </w:t>
      </w:r>
      <w:hyperlink r:id="rId24" w:history="1">
        <w:r>
          <w:rPr>
            <w:color w:val="0000FF"/>
          </w:rPr>
          <w:t>пунктом 2 статьи 69</w:t>
        </w:r>
      </w:hyperlink>
      <w:r>
        <w:t xml:space="preserve"> АПК РФ, суды освободили истца от необходимости дополнительного доказывания незаконности действий ответчика.</w:t>
      </w:r>
    </w:p>
    <w:p w:rsidR="00765EEB" w:rsidRDefault="00765EEB">
      <w:pPr>
        <w:pStyle w:val="ConsPlusNormal"/>
        <w:spacing w:before="220"/>
        <w:ind w:firstLine="540"/>
        <w:jc w:val="both"/>
      </w:pPr>
      <w:r>
        <w:t xml:space="preserve">Пример 2. Решение Арбитражного суда г. Москвы от 12.07.2010 по делу N А40-46424/10-59-378 о взыскании убытков (1 141 085 606,15 руб.), причиненных нарушением </w:t>
      </w:r>
      <w:hyperlink r:id="rId25" w:history="1">
        <w:r>
          <w:rPr>
            <w:color w:val="0000FF"/>
          </w:rPr>
          <w:t>пункта 6 части 1 статьи 10</w:t>
        </w:r>
      </w:hyperlink>
      <w:r>
        <w:t xml:space="preserve"> Закона о защите конкуренции.</w:t>
      </w:r>
    </w:p>
    <w:p w:rsidR="00765EEB" w:rsidRDefault="00765EEB">
      <w:pPr>
        <w:pStyle w:val="ConsPlusNormal"/>
        <w:spacing w:before="220"/>
        <w:ind w:firstLine="540"/>
        <w:jc w:val="both"/>
      </w:pPr>
      <w: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765EEB" w:rsidRDefault="00765EEB">
      <w:pPr>
        <w:pStyle w:val="ConsPlusNormal"/>
        <w:spacing w:before="220"/>
        <w:ind w:firstLine="540"/>
        <w:jc w:val="both"/>
      </w:pPr>
      <w: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765EEB" w:rsidRDefault="00765EEB">
      <w:pPr>
        <w:pStyle w:val="ConsPlusNormal"/>
        <w:spacing w:before="220"/>
        <w:ind w:firstLine="540"/>
        <w:jc w:val="both"/>
      </w:pPr>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765EEB" w:rsidRDefault="00765EEB">
      <w:pPr>
        <w:pStyle w:val="ConsPlusNormal"/>
        <w:spacing w:before="220"/>
        <w:ind w:firstLine="540"/>
        <w:jc w:val="both"/>
      </w:pPr>
      <w:r>
        <w:t xml:space="preserve">В связи с этим во многих случаях предварительное обращение с заявлением о нарушении </w:t>
      </w:r>
      <w:r>
        <w:lastRenderedPageBreak/>
        <w:t>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765EEB" w:rsidRDefault="00765EEB">
      <w:pPr>
        <w:pStyle w:val="ConsPlusNormal"/>
        <w:spacing w:before="220"/>
        <w:ind w:firstLine="540"/>
        <w:jc w:val="both"/>
      </w:pPr>
      <w:r>
        <w:t xml:space="preserve">Пример. Решение Арбитражного суда г. Москвы от 25.07.2013, </w:t>
      </w:r>
      <w:hyperlink r:id="rId26" w:history="1">
        <w:r>
          <w:rPr>
            <w:color w:val="0000FF"/>
          </w:rPr>
          <w:t>постановление</w:t>
        </w:r>
      </w:hyperlink>
      <w:r>
        <w:t xml:space="preserve"> Девятого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7" w:history="1">
        <w:r>
          <w:rPr>
            <w:color w:val="0000FF"/>
          </w:rPr>
          <w:t>пунктов 6</w:t>
        </w:r>
      </w:hyperlink>
      <w:r>
        <w:t xml:space="preserve">, </w:t>
      </w:r>
      <w:hyperlink r:id="rId28" w:history="1">
        <w:r>
          <w:rPr>
            <w:color w:val="0000FF"/>
          </w:rPr>
          <w:t>8 части 1 статьи 10</w:t>
        </w:r>
      </w:hyperlink>
      <w:r>
        <w:t xml:space="preserve"> Закона о защите конкуренции.</w:t>
      </w:r>
    </w:p>
    <w:p w:rsidR="00765EEB" w:rsidRDefault="00765EEB">
      <w:pPr>
        <w:pStyle w:val="ConsPlusNormal"/>
        <w:spacing w:before="220"/>
        <w:ind w:firstLine="540"/>
        <w:jc w:val="both"/>
      </w:pPr>
      <w: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765EEB" w:rsidRDefault="00765EEB">
      <w:pPr>
        <w:pStyle w:val="ConsPlusNormal"/>
        <w:spacing w:before="22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765EEB" w:rsidRDefault="00765EEB">
      <w:pPr>
        <w:pStyle w:val="ConsPlusNormal"/>
        <w:spacing w:before="22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"follow-on"-исками.</w:t>
      </w:r>
    </w:p>
    <w:p w:rsidR="00765EEB" w:rsidRDefault="00765EEB">
      <w:pPr>
        <w:pStyle w:val="ConsPlusNormal"/>
        <w:spacing w:before="220"/>
        <w:ind w:firstLine="540"/>
        <w:jc w:val="both"/>
      </w:pPr>
      <w: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 согласно зарубежной правовой терминологии).</w:t>
      </w:r>
    </w:p>
    <w:p w:rsidR="00765EEB" w:rsidRDefault="00765EEB">
      <w:pPr>
        <w:pStyle w:val="ConsPlusNormal"/>
        <w:spacing w:before="220"/>
        <w:ind w:firstLine="540"/>
        <w:jc w:val="both"/>
      </w:pPr>
      <w:r>
        <w:t xml:space="preserve">Пример. </w:t>
      </w:r>
      <w:hyperlink r:id="rId29" w:history="1">
        <w:r>
          <w:rPr>
            <w:color w:val="0000FF"/>
          </w:rPr>
          <w:t>Постановление</w:t>
        </w:r>
      </w:hyperlink>
      <w:r>
        <w:t xml:space="preserve"> Федерального арбитражного суда Московского округа от 20.12.2011 по делу N А40-12966/2010.</w:t>
      </w:r>
    </w:p>
    <w:p w:rsidR="00765EEB" w:rsidRDefault="00765EEB">
      <w:pPr>
        <w:pStyle w:val="ConsPlusNormal"/>
        <w:spacing w:before="220"/>
        <w:ind w:firstLine="540"/>
        <w:jc w:val="both"/>
      </w:pPr>
      <w: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765EEB" w:rsidRDefault="00765EEB">
      <w:pPr>
        <w:pStyle w:val="ConsPlusNormal"/>
        <w:spacing w:before="220"/>
        <w:ind w:firstLine="540"/>
        <w:jc w:val="both"/>
      </w:pPr>
      <w: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hyperlink r:id="rId30"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765EEB" w:rsidRDefault="00765EEB">
      <w:pPr>
        <w:pStyle w:val="ConsPlusNormal"/>
        <w:jc w:val="both"/>
      </w:pPr>
    </w:p>
    <w:p w:rsidR="00765EEB" w:rsidRDefault="00765EEB">
      <w:pPr>
        <w:pStyle w:val="ConsPlusTitle"/>
        <w:ind w:firstLine="540"/>
        <w:jc w:val="both"/>
        <w:outlineLvl w:val="2"/>
      </w:pPr>
      <w:r>
        <w:t>1.2.2. Наличие убытков и их размер.</w:t>
      </w:r>
    </w:p>
    <w:p w:rsidR="00765EEB" w:rsidRDefault="00765EEB">
      <w:pPr>
        <w:pStyle w:val="ConsPlusNormal"/>
        <w:ind w:firstLine="540"/>
        <w:jc w:val="both"/>
      </w:pPr>
      <w:hyperlink r:id="rId31" w:history="1">
        <w:r>
          <w:rPr>
            <w:color w:val="0000FF"/>
          </w:rPr>
          <w:t>Статья 15</w:t>
        </w:r>
      </w:hyperlink>
      <w:r>
        <w:t xml:space="preserve"> ГК РФ и </w:t>
      </w:r>
      <w:hyperlink r:id="rId32" w:history="1">
        <w:r>
          <w:rPr>
            <w:color w:val="0000FF"/>
          </w:rPr>
          <w:t>часть 3 статьи 37</w:t>
        </w:r>
      </w:hyperlink>
      <w: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765EEB" w:rsidRDefault="00765EEB">
      <w:pPr>
        <w:pStyle w:val="ConsPlusNormal"/>
        <w:spacing w:before="220"/>
        <w:ind w:firstLine="540"/>
        <w:jc w:val="both"/>
      </w:pPr>
      <w:r>
        <w:t xml:space="preserve">При этом в соответствии со </w:t>
      </w:r>
      <w:hyperlink r:id="rId33"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765EEB" w:rsidRDefault="00765EEB">
      <w:pPr>
        <w:pStyle w:val="ConsPlusNormal"/>
        <w:spacing w:before="220"/>
        <w:ind w:firstLine="540"/>
        <w:jc w:val="both"/>
      </w:pPr>
      <w: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765EEB" w:rsidRDefault="00765EEB">
      <w:pPr>
        <w:pStyle w:val="ConsPlusNormal"/>
        <w:spacing w:before="220"/>
        <w:ind w:firstLine="540"/>
        <w:jc w:val="both"/>
      </w:pPr>
      <w:r>
        <w:t xml:space="preserve">Как отмечается в </w:t>
      </w:r>
      <w:hyperlink r:id="rId34"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w:t>
      </w:r>
      <w:r>
        <w:lastRenderedPageBreak/>
        <w:t>нарушенного права.</w:t>
      </w:r>
    </w:p>
    <w:p w:rsidR="00765EEB" w:rsidRDefault="00765EEB">
      <w:pPr>
        <w:pStyle w:val="ConsPlusNormal"/>
        <w:spacing w:before="22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765EEB" w:rsidRDefault="00765EEB">
      <w:pPr>
        <w:pStyle w:val="ConsPlusNormal"/>
        <w:spacing w:before="220"/>
        <w:ind w:firstLine="540"/>
        <w:jc w:val="both"/>
      </w:pPr>
      <w:r>
        <w:t xml:space="preserve">Пример 1. Решение Арбитражного суда г. Москвы от 12.07.2010 по делу N А40-46424/10-59-378 о взыскании реального ущерба, причиненного нарушением ответчиком </w:t>
      </w:r>
      <w:hyperlink r:id="rId35" w:history="1">
        <w:r>
          <w:rPr>
            <w:color w:val="0000FF"/>
          </w:rPr>
          <w:t>пункта 6 части 1 статьи 10</w:t>
        </w:r>
      </w:hyperlink>
      <w:r>
        <w:t xml:space="preserve"> Закона о защите конкуренции.</w:t>
      </w:r>
    </w:p>
    <w:p w:rsidR="00765EEB" w:rsidRDefault="00765EEB">
      <w:pPr>
        <w:pStyle w:val="ConsPlusNormal"/>
        <w:spacing w:before="22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765EEB" w:rsidRDefault="00765EEB">
      <w:pPr>
        <w:pStyle w:val="ConsPlusNormal"/>
        <w:spacing w:before="220"/>
        <w:ind w:firstLine="540"/>
        <w:jc w:val="both"/>
      </w:pPr>
      <w: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765EEB" w:rsidRDefault="00765EEB">
      <w:pPr>
        <w:pStyle w:val="ConsPlusNormal"/>
        <w:spacing w:before="220"/>
        <w:ind w:firstLine="540"/>
        <w:jc w:val="both"/>
      </w:pPr>
      <w:r>
        <w:t xml:space="preserve">Пример 2. Решение Арбитражного суда города Москвы от 12.03.2013, </w:t>
      </w:r>
      <w:hyperlink r:id="rId36"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7" w:history="1">
        <w:r>
          <w:rPr>
            <w:color w:val="0000FF"/>
          </w:rPr>
          <w:t>пункта 4 части 1 статьи 10</w:t>
        </w:r>
      </w:hyperlink>
      <w:r>
        <w:t xml:space="preserve"> Закона о защите конкуренции.</w:t>
      </w:r>
    </w:p>
    <w:p w:rsidR="00765EEB" w:rsidRDefault="00765EEB">
      <w:pPr>
        <w:pStyle w:val="ConsPlusNormal"/>
        <w:spacing w:before="220"/>
        <w:ind w:firstLine="540"/>
        <w:jc w:val="both"/>
      </w:pPr>
      <w: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765EEB" w:rsidRDefault="00765EEB">
      <w:pPr>
        <w:pStyle w:val="ConsPlusNormal"/>
        <w:spacing w:before="22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8" w:history="1">
        <w:r>
          <w:rPr>
            <w:color w:val="0000FF"/>
          </w:rPr>
          <w:t>пункт 2 статьи 15</w:t>
        </w:r>
      </w:hyperlink>
      <w:r>
        <w:t xml:space="preserve"> ГК РФ).</w:t>
      </w:r>
    </w:p>
    <w:p w:rsidR="00765EEB" w:rsidRDefault="00765EEB">
      <w:pPr>
        <w:pStyle w:val="ConsPlusNormal"/>
        <w:spacing w:before="220"/>
        <w:ind w:firstLine="540"/>
        <w:jc w:val="both"/>
      </w:pPr>
      <w:r>
        <w:t xml:space="preserve">В </w:t>
      </w:r>
      <w:hyperlink r:id="rId39"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765EEB" w:rsidRDefault="00765EEB">
      <w:pPr>
        <w:pStyle w:val="ConsPlusNormal"/>
        <w:spacing w:before="22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765EEB" w:rsidRDefault="00765EEB">
      <w:pPr>
        <w:pStyle w:val="ConsPlusNormal"/>
        <w:spacing w:before="220"/>
        <w:ind w:firstLine="540"/>
        <w:jc w:val="both"/>
      </w:pPr>
      <w:r>
        <w:t xml:space="preserve">В силу </w:t>
      </w:r>
      <w:hyperlink r:id="rId40" w:history="1">
        <w:r>
          <w:rPr>
            <w:color w:val="0000FF"/>
          </w:rPr>
          <w:t>пункта 2 статьи 15</w:t>
        </w:r>
      </w:hyperlink>
      <w:r>
        <w:t xml:space="preserve">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65EEB" w:rsidRDefault="00765EEB">
      <w:pPr>
        <w:pStyle w:val="ConsPlusNormal"/>
        <w:spacing w:before="220"/>
        <w:ind w:firstLine="540"/>
        <w:jc w:val="both"/>
      </w:pPr>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1"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разъяснениями, содержащимися в </w:t>
      </w:r>
      <w:hyperlink r:id="rId42" w:history="1">
        <w:r>
          <w:rPr>
            <w:color w:val="0000FF"/>
          </w:rPr>
          <w:t>абзаце 2 пункта 2</w:t>
        </w:r>
      </w:hyperlink>
      <w:r>
        <w:t xml:space="preserve"> постановления Пленума Верховного Суда РФ </w:t>
      </w:r>
      <w:r>
        <w:lastRenderedPageBreak/>
        <w:t xml:space="preserve">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3"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765EEB" w:rsidRDefault="00765EEB">
      <w:pPr>
        <w:pStyle w:val="ConsPlusNormal"/>
        <w:spacing w:before="220"/>
        <w:ind w:firstLine="540"/>
        <w:jc w:val="both"/>
      </w:pPr>
      <w:r>
        <w:t>Иной подход означал бы "сверхкомпенсацию" имущественных потерь истца, его необоснованное обогащение и взыскание с ответчика излишних сумм.</w:t>
      </w:r>
    </w:p>
    <w:p w:rsidR="00765EEB" w:rsidRDefault="00765EEB">
      <w:pPr>
        <w:pStyle w:val="ConsPlusNormal"/>
        <w:spacing w:before="220"/>
        <w:ind w:firstLine="540"/>
        <w:jc w:val="both"/>
      </w:pPr>
      <w: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765EEB" w:rsidRDefault="00765EEB">
      <w:pPr>
        <w:pStyle w:val="ConsPlusNormal"/>
        <w:spacing w:before="220"/>
        <w:ind w:firstLine="540"/>
        <w:jc w:val="both"/>
      </w:pPr>
      <w:r>
        <w:t>В то же время имеется и положительная практика по таким искам.</w:t>
      </w:r>
    </w:p>
    <w:p w:rsidR="00765EEB" w:rsidRDefault="00765EEB">
      <w:pPr>
        <w:pStyle w:val="ConsPlusNormal"/>
        <w:spacing w:before="220"/>
        <w:ind w:firstLine="540"/>
        <w:jc w:val="both"/>
      </w:pPr>
      <w:r>
        <w:t xml:space="preserve">Пример 1. </w:t>
      </w:r>
      <w:hyperlink r:id="rId44" w:history="1">
        <w:r>
          <w:rPr>
            <w:color w:val="0000FF"/>
          </w:rPr>
          <w:t>Постановление</w:t>
        </w:r>
      </w:hyperlink>
      <w:r>
        <w:t xml:space="preserve"> Федерального арбитражного суда Московского округа от 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765EEB" w:rsidRDefault="00765EEB">
      <w:pPr>
        <w:pStyle w:val="ConsPlusNormal"/>
        <w:spacing w:before="22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765EEB" w:rsidRDefault="00765EEB">
      <w:pPr>
        <w:pStyle w:val="ConsPlusNormal"/>
        <w:spacing w:before="220"/>
        <w:ind w:firstLine="540"/>
        <w:jc w:val="both"/>
      </w:pPr>
      <w:r>
        <w:t>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г. Москвы по указанному делу от 01.07.2011):</w:t>
      </w:r>
    </w:p>
    <w:p w:rsidR="00765EEB" w:rsidRDefault="00765EEB">
      <w:pPr>
        <w:pStyle w:val="ConsPlusNormal"/>
        <w:spacing w:before="220"/>
        <w:ind w:firstLine="540"/>
        <w:jc w:val="both"/>
      </w:pPr>
      <w: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N 21-06-0116-00?</w:t>
      </w:r>
    </w:p>
    <w:p w:rsidR="00765EEB" w:rsidRDefault="00765EEB">
      <w:pPr>
        <w:pStyle w:val="ConsPlusNormal"/>
        <w:spacing w:before="220"/>
        <w:ind w:firstLine="540"/>
        <w:jc w:val="both"/>
      </w:pPr>
      <w:r>
        <w:t>б) Была ли возможность у Истца произвести цемент марки ЦЕМ 11/А-Ш 32.5 Б в августе 2008 года?</w:t>
      </w:r>
    </w:p>
    <w:p w:rsidR="00765EEB" w:rsidRDefault="00765EEB">
      <w:pPr>
        <w:pStyle w:val="ConsPlusNormal"/>
        <w:spacing w:before="220"/>
        <w:ind w:firstLine="540"/>
        <w:jc w:val="both"/>
      </w:pPr>
      <w: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765EEB" w:rsidRDefault="00765EEB">
      <w:pPr>
        <w:pStyle w:val="ConsPlusNormal"/>
        <w:spacing w:before="220"/>
        <w:ind w:firstLine="540"/>
        <w:jc w:val="both"/>
      </w:pPr>
      <w:r>
        <w:t>г) Является ли отсутствие поставки Ответчиком 62 140 т белитового шлама в августе 2008 г. по договору N 21-06-0116-00 от 01.04.2006 г. единственным фактором, не позволившим осуществить производство цемента марки ЦЕМ 11/А-Ш 32.5 Б?</w:t>
      </w:r>
    </w:p>
    <w:p w:rsidR="00765EEB" w:rsidRDefault="00765EEB">
      <w:pPr>
        <w:pStyle w:val="ConsPlusNormal"/>
        <w:spacing w:before="220"/>
        <w:ind w:firstLine="540"/>
        <w:jc w:val="both"/>
      </w:pPr>
      <w:r>
        <w:t>д) Имел ли Истец возможность и обязательства по реализации цемента марки ЦЕМ 11/А-Ш 32.5 Б в августе 2008 г. и в каком объеме?"</w:t>
      </w:r>
    </w:p>
    <w:p w:rsidR="00765EEB" w:rsidRDefault="00765EEB">
      <w:pPr>
        <w:pStyle w:val="ConsPlusNormal"/>
        <w:spacing w:before="220"/>
        <w:ind w:firstLine="540"/>
        <w:jc w:val="both"/>
      </w:pPr>
      <w:r>
        <w:t>Экспертиза подтвердила следующее:</w:t>
      </w:r>
    </w:p>
    <w:p w:rsidR="00765EEB" w:rsidRDefault="00765EEB">
      <w:pPr>
        <w:pStyle w:val="ConsPlusNormal"/>
        <w:spacing w:before="220"/>
        <w:ind w:firstLine="540"/>
        <w:jc w:val="both"/>
      </w:pPr>
      <w:r>
        <w:t>- Если бы в августе 2008 г. была осуществлена поставка 62 140 тонн белитового шлама, истец получил бы дополнительный доход в размере 146 181 000 руб.</w:t>
      </w:r>
    </w:p>
    <w:p w:rsidR="00765EEB" w:rsidRDefault="00765EEB">
      <w:pPr>
        <w:pStyle w:val="ConsPlusNormal"/>
        <w:spacing w:before="220"/>
        <w:ind w:firstLine="540"/>
        <w:jc w:val="both"/>
      </w:pPr>
      <w:r>
        <w:t xml:space="preserve">- Для производства цемента у истца имелись все необходимые ресурсы, за исключением </w:t>
      </w:r>
      <w:r>
        <w:lastRenderedPageBreak/>
        <w:t>белитового шлама.</w:t>
      </w:r>
    </w:p>
    <w:p w:rsidR="00765EEB" w:rsidRDefault="00765EEB">
      <w:pPr>
        <w:pStyle w:val="ConsPlusNormal"/>
        <w:spacing w:before="220"/>
        <w:ind w:firstLine="540"/>
        <w:jc w:val="both"/>
      </w:pPr>
      <w:r>
        <w:t>- Истец имел гарантированные обязательства по реализации цемента в августе 2008 г.</w:t>
      </w:r>
    </w:p>
    <w:p w:rsidR="00765EEB" w:rsidRDefault="00765EEB">
      <w:pPr>
        <w:pStyle w:val="ConsPlusNormal"/>
        <w:spacing w:before="220"/>
        <w:ind w:firstLine="540"/>
        <w:jc w:val="both"/>
      </w:pPr>
      <w: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N А40-82320/2008).</w:t>
      </w:r>
    </w:p>
    <w:p w:rsidR="00765EEB" w:rsidRDefault="00765EEB">
      <w:pPr>
        <w:pStyle w:val="ConsPlusNormal"/>
        <w:spacing w:before="220"/>
        <w:ind w:firstLine="540"/>
        <w:jc w:val="both"/>
      </w:pPr>
      <w:r>
        <w:t>Как результат, в пользу истца была взыскана сумма убытков в размере 111 181 000 руб.</w:t>
      </w:r>
    </w:p>
    <w:p w:rsidR="00765EEB" w:rsidRDefault="00765EEB">
      <w:pPr>
        <w:pStyle w:val="ConsPlusNormal"/>
        <w:spacing w:before="220"/>
        <w:ind w:firstLine="540"/>
        <w:jc w:val="both"/>
      </w:pPr>
      <w:r>
        <w:t>И истец, и ответчик в этом споре посчитали экспертизу необходимой и совместно выбрали экспертную организацию.</w:t>
      </w:r>
    </w:p>
    <w:p w:rsidR="00765EEB" w:rsidRDefault="00765EEB">
      <w:pPr>
        <w:pStyle w:val="ConsPlusNormal"/>
        <w:spacing w:before="220"/>
        <w:ind w:firstLine="540"/>
        <w:jc w:val="both"/>
      </w:pPr>
      <w:r>
        <w:t xml:space="preserve">Пример 2. </w:t>
      </w:r>
      <w:hyperlink r:id="rId45" w:history="1">
        <w:r>
          <w:rPr>
            <w:color w:val="0000FF"/>
          </w:rPr>
          <w:t>Постановление</w:t>
        </w:r>
      </w:hyperlink>
      <w:r>
        <w:t xml:space="preserve"> Верховного Суда РФ от 07.12.2015 по делу N А40-14800/2014.</w:t>
      </w:r>
    </w:p>
    <w:p w:rsidR="00765EEB" w:rsidRDefault="00765EEB">
      <w:pPr>
        <w:pStyle w:val="ConsPlusNormal"/>
        <w:spacing w:before="220"/>
        <w:ind w:firstLine="540"/>
        <w:jc w:val="both"/>
      </w:pPr>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6"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765EEB" w:rsidRDefault="00765EEB">
      <w:pPr>
        <w:pStyle w:val="ConsPlusNormal"/>
        <w:jc w:val="both"/>
      </w:pPr>
    </w:p>
    <w:p w:rsidR="00765EEB" w:rsidRDefault="00765EEB">
      <w:pPr>
        <w:pStyle w:val="ConsPlusTitle"/>
        <w:ind w:firstLine="540"/>
        <w:jc w:val="both"/>
        <w:outlineLvl w:val="2"/>
      </w:pPr>
      <w:r>
        <w:t>1.2.3. Прямая причинно-следственная связь между нарушением и убытками.</w:t>
      </w:r>
    </w:p>
    <w:p w:rsidR="00765EEB" w:rsidRDefault="00765EEB">
      <w:pPr>
        <w:pStyle w:val="ConsPlusNormal"/>
        <w:ind w:firstLine="540"/>
        <w:jc w:val="both"/>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765EEB" w:rsidRDefault="00765EEB">
      <w:pPr>
        <w:pStyle w:val="ConsPlusNormal"/>
        <w:spacing w:before="220"/>
        <w:ind w:firstLine="540"/>
        <w:jc w:val="both"/>
      </w:pPr>
      <w: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765EEB" w:rsidRDefault="00765EEB">
      <w:pPr>
        <w:pStyle w:val="ConsPlusNormal"/>
        <w:spacing w:before="220"/>
        <w:ind w:firstLine="540"/>
        <w:jc w:val="both"/>
      </w:pPr>
      <w:r>
        <w:t xml:space="preserve">Пример. </w:t>
      </w:r>
      <w:hyperlink r:id="rId47"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765EEB" w:rsidRDefault="00765EEB">
      <w:pPr>
        <w:pStyle w:val="ConsPlusNormal"/>
        <w:spacing w:before="22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765EEB" w:rsidRDefault="00765EEB">
      <w:pPr>
        <w:pStyle w:val="ConsPlusNormal"/>
        <w:spacing w:before="220"/>
        <w:ind w:firstLine="540"/>
        <w:jc w:val="both"/>
      </w:pPr>
      <w: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765EEB" w:rsidRDefault="00765EEB">
      <w:pPr>
        <w:pStyle w:val="ConsPlusNormal"/>
        <w:spacing w:before="220"/>
        <w:ind w:firstLine="540"/>
        <w:jc w:val="both"/>
      </w:pPr>
      <w:r>
        <w:t xml:space="preserve">Пример. </w:t>
      </w:r>
      <w:hyperlink r:id="rId48" w:history="1">
        <w:r>
          <w:rPr>
            <w:color w:val="0000FF"/>
          </w:rPr>
          <w:t>Постановление</w:t>
        </w:r>
      </w:hyperlink>
      <w:r>
        <w:t xml:space="preserve"> Третьего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49"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765EEB" w:rsidRDefault="00765EEB">
      <w:pPr>
        <w:pStyle w:val="ConsPlusNormal"/>
        <w:spacing w:before="220"/>
        <w:ind w:firstLine="540"/>
        <w:jc w:val="both"/>
      </w:pPr>
      <w: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w:t>
      </w:r>
      <w:r>
        <w:lastRenderedPageBreak/>
        <w:t>имеющих значение для гражданско-правовой ответственности.</w:t>
      </w:r>
    </w:p>
    <w:p w:rsidR="00765EEB" w:rsidRDefault="00765EEB">
      <w:pPr>
        <w:pStyle w:val="ConsPlusNormal"/>
        <w:spacing w:before="220"/>
        <w:ind w:firstLine="540"/>
        <w:jc w:val="both"/>
      </w:pPr>
      <w: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765EEB" w:rsidRDefault="00765EEB">
      <w:pPr>
        <w:pStyle w:val="ConsPlusNormal"/>
        <w:spacing w:before="220"/>
        <w:ind w:firstLine="540"/>
        <w:jc w:val="both"/>
      </w:pPr>
      <w: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0" w:history="1">
        <w:r>
          <w:rPr>
            <w:color w:val="0000FF"/>
          </w:rPr>
          <w:t>N А40-32230/14</w:t>
        </w:r>
      </w:hyperlink>
      <w:r>
        <w:t xml:space="preserve">, Арбитражного суда Северо-Западного округа от 20.02.2015 по делу </w:t>
      </w:r>
      <w:hyperlink r:id="rId51" w:history="1">
        <w:r>
          <w:rPr>
            <w:color w:val="0000FF"/>
          </w:rPr>
          <w:t>N А56-66479/2013</w:t>
        </w:r>
      </w:hyperlink>
      <w:r>
        <w:t xml:space="preserve">, Девятого арбитражного апелляционного суда от 02.10.2015 по делу </w:t>
      </w:r>
      <w:hyperlink r:id="rId52" w:history="1">
        <w:r>
          <w:rPr>
            <w:color w:val="0000FF"/>
          </w:rPr>
          <w:t>N А40-3077/2015</w:t>
        </w:r>
      </w:hyperlink>
      <w:r>
        <w:t xml:space="preserve">, Тринадцатого арбитражного апелляционного суда от 09.10.2015 по делу </w:t>
      </w:r>
      <w:hyperlink r:id="rId53" w:history="1">
        <w:r>
          <w:rPr>
            <w:color w:val="0000FF"/>
          </w:rPr>
          <w:t>N А21-8279/2014</w:t>
        </w:r>
      </w:hyperlink>
      <w:r>
        <w:t xml:space="preserve"> и др.).</w:t>
      </w:r>
    </w:p>
    <w:p w:rsidR="00765EEB" w:rsidRDefault="00765EEB">
      <w:pPr>
        <w:pStyle w:val="ConsPlusNormal"/>
        <w:spacing w:before="22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765EEB" w:rsidRDefault="00765EEB">
      <w:pPr>
        <w:pStyle w:val="ConsPlusNormal"/>
        <w:spacing w:before="220"/>
        <w:ind w:firstLine="540"/>
        <w:jc w:val="both"/>
      </w:pPr>
      <w:r>
        <w:t xml:space="preserve">Пример. </w:t>
      </w:r>
      <w:hyperlink r:id="rId54" w:history="1">
        <w:r>
          <w:rPr>
            <w:color w:val="0000FF"/>
          </w:rPr>
          <w:t>Постановление</w:t>
        </w:r>
      </w:hyperlink>
      <w:r>
        <w:t xml:space="preserve"> Семнадцатого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765EEB" w:rsidRDefault="00765EEB">
      <w:pPr>
        <w:pStyle w:val="ConsPlusNormal"/>
        <w:spacing w:before="22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765EEB" w:rsidRDefault="00765EEB">
      <w:pPr>
        <w:pStyle w:val="ConsPlusNormal"/>
        <w:spacing w:before="220"/>
        <w:ind w:firstLine="540"/>
        <w:jc w:val="both"/>
      </w:pPr>
      <w: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765EEB" w:rsidRDefault="00765EEB">
      <w:pPr>
        <w:pStyle w:val="ConsPlusNormal"/>
        <w:jc w:val="both"/>
      </w:pPr>
    </w:p>
    <w:p w:rsidR="00765EEB" w:rsidRDefault="00765EEB">
      <w:pPr>
        <w:pStyle w:val="ConsPlusTitle"/>
        <w:ind w:firstLine="540"/>
        <w:jc w:val="both"/>
        <w:outlineLvl w:val="1"/>
      </w:pPr>
      <w:r>
        <w:t>1.3. Определение размера убытков в судебной практике</w:t>
      </w:r>
    </w:p>
    <w:p w:rsidR="00765EEB" w:rsidRDefault="00765EEB">
      <w:pPr>
        <w:pStyle w:val="ConsPlusNormal"/>
        <w:jc w:val="both"/>
      </w:pPr>
    </w:p>
    <w:p w:rsidR="00765EEB" w:rsidRDefault="00765EEB">
      <w:pPr>
        <w:pStyle w:val="ConsPlusNormal"/>
        <w:ind w:firstLine="540"/>
        <w:jc w:val="both"/>
      </w:pPr>
      <w:r>
        <w:t xml:space="preserve">При определении размера убытков принципиальное значение имеют позиции, изложенные в </w:t>
      </w:r>
      <w:hyperlink r:id="rId55" w:history="1">
        <w:r>
          <w:rPr>
            <w:color w:val="0000FF"/>
          </w:rPr>
          <w:t>пунктах 12</w:t>
        </w:r>
      </w:hyperlink>
      <w:r>
        <w:t xml:space="preserve"> и </w:t>
      </w:r>
      <w:hyperlink r:id="rId56" w:history="1">
        <w:r>
          <w:rPr>
            <w:color w:val="0000FF"/>
          </w:rPr>
          <w:t>14</w:t>
        </w:r>
      </w:hyperlink>
      <w:r>
        <w:t xml:space="preserve"> постановления Пленума Верховного Суда РФ от 23.06.2015 N 25:</w:t>
      </w:r>
    </w:p>
    <w:p w:rsidR="00765EEB" w:rsidRDefault="00765EEB">
      <w:pPr>
        <w:pStyle w:val="ConsPlusNormal"/>
        <w:spacing w:before="22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7"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765EEB" w:rsidRDefault="00765EEB">
      <w:pPr>
        <w:pStyle w:val="ConsPlusNormal"/>
        <w:spacing w:before="220"/>
        <w:ind w:firstLine="540"/>
        <w:jc w:val="both"/>
      </w:pPr>
      <w:r>
        <w:t xml:space="preserve">"14. По смыслу </w:t>
      </w:r>
      <w:hyperlink r:id="rId58" w:history="1">
        <w:r>
          <w:rPr>
            <w:color w:val="0000FF"/>
          </w:rPr>
          <w:t>статьи 15</w:t>
        </w:r>
      </w:hyperlink>
      <w: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765EEB" w:rsidRDefault="00765EEB">
      <w:pPr>
        <w:pStyle w:val="ConsPlusNormal"/>
        <w:spacing w:before="220"/>
        <w:ind w:firstLine="540"/>
        <w:jc w:val="both"/>
      </w:pPr>
      <w:r>
        <w:t xml:space="preserve">В настоящее время аналогичное правило закреплено в </w:t>
      </w:r>
      <w:hyperlink r:id="rId59"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w:t>
      </w:r>
      <w:r>
        <w:lastRenderedPageBreak/>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65EEB" w:rsidRDefault="00765EEB">
      <w:pPr>
        <w:pStyle w:val="ConsPlusNormal"/>
        <w:spacing w:before="22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765EEB" w:rsidRDefault="00765EEB">
      <w:pPr>
        <w:pStyle w:val="ConsPlusNormal"/>
        <w:spacing w:before="220"/>
        <w:ind w:firstLine="540"/>
        <w:jc w:val="both"/>
      </w:pPr>
      <w:r>
        <w:t xml:space="preserve">Исходя из изложенной ранее позиции Верховного Суда РФ, а также его позиции, содержащейся в </w:t>
      </w:r>
      <w:hyperlink r:id="rId60"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
    <w:p w:rsidR="00765EEB" w:rsidRDefault="00765EEB">
      <w:pPr>
        <w:pStyle w:val="ConsPlusNormal"/>
        <w:spacing w:before="220"/>
        <w:ind w:firstLine="540"/>
        <w:jc w:val="both"/>
      </w:pPr>
      <w:r>
        <w:t>Данная позиция разделяется практикой арбитражных судов.</w:t>
      </w:r>
    </w:p>
    <w:p w:rsidR="00765EEB" w:rsidRDefault="00765EEB">
      <w:pPr>
        <w:pStyle w:val="ConsPlusNormal"/>
        <w:spacing w:before="220"/>
        <w:ind w:firstLine="540"/>
        <w:jc w:val="both"/>
      </w:pPr>
      <w:r>
        <w:t xml:space="preserve">Пример. </w:t>
      </w:r>
      <w:hyperlink r:id="rId61"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2" w:history="1">
        <w:r>
          <w:rPr>
            <w:color w:val="0000FF"/>
          </w:rPr>
          <w:t>части 2 статьи 14</w:t>
        </w:r>
      </w:hyperlink>
      <w:r>
        <w:t xml:space="preserve"> Закона о защите конкуренции.</w:t>
      </w:r>
    </w:p>
    <w:p w:rsidR="00765EEB" w:rsidRDefault="00765EEB">
      <w:pPr>
        <w:pStyle w:val="ConsPlusNormal"/>
        <w:spacing w:before="220"/>
        <w:ind w:firstLine="540"/>
        <w:jc w:val="both"/>
      </w:pPr>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765EEB" w:rsidRDefault="00765EEB">
      <w:pPr>
        <w:pStyle w:val="ConsPlusNormal"/>
        <w:spacing w:before="22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765EEB" w:rsidRDefault="00765EEB">
      <w:pPr>
        <w:pStyle w:val="ConsPlusNormal"/>
        <w:spacing w:before="220"/>
        <w:ind w:firstLine="540"/>
        <w:jc w:val="both"/>
      </w:pPr>
      <w:r>
        <w:t>Пример 1. 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765EEB" w:rsidRDefault="00765EEB">
      <w:pPr>
        <w:pStyle w:val="ConsPlusNormal"/>
        <w:spacing w:before="22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765EEB" w:rsidRDefault="00765EEB">
      <w:pPr>
        <w:pStyle w:val="ConsPlusNormal"/>
        <w:spacing w:before="22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765EEB" w:rsidRDefault="00765EEB">
      <w:pPr>
        <w:pStyle w:val="ConsPlusNormal"/>
        <w:spacing w:before="220"/>
        <w:ind w:firstLine="540"/>
        <w:jc w:val="both"/>
      </w:pPr>
      <w:r>
        <w:t>Кроме того, истец предоставил расчет расходов на подготовку товаров к реализации. Сумма данных расходов составила 427 482 013 руб. 80 коп.</w:t>
      </w:r>
    </w:p>
    <w:p w:rsidR="00765EEB" w:rsidRDefault="00765EEB">
      <w:pPr>
        <w:pStyle w:val="ConsPlusNormal"/>
        <w:spacing w:before="220"/>
        <w:ind w:firstLine="540"/>
        <w:jc w:val="both"/>
      </w:pPr>
      <w:r>
        <w:t>В итоге расчет убытков в данном деле выглядел следующим образом:</w:t>
      </w:r>
    </w:p>
    <w:p w:rsidR="00765EEB" w:rsidRDefault="00765EEB">
      <w:pPr>
        <w:pStyle w:val="ConsPlusNormal"/>
        <w:spacing w:before="220"/>
        <w:ind w:firstLine="540"/>
        <w:jc w:val="both"/>
      </w:pPr>
      <w:r>
        <w:t>2 089 586 523 руб. 70 коп. - 427 482 013 руб. 80 коп. = 1 662 104 509 руб. 90 коп.</w:t>
      </w:r>
    </w:p>
    <w:p w:rsidR="00765EEB" w:rsidRDefault="00765EEB">
      <w:pPr>
        <w:pStyle w:val="ConsPlusNormal"/>
        <w:spacing w:before="220"/>
        <w:ind w:firstLine="540"/>
        <w:jc w:val="both"/>
      </w:pPr>
      <w: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765EEB" w:rsidRDefault="00765EEB">
      <w:pPr>
        <w:pStyle w:val="ConsPlusNormal"/>
        <w:spacing w:before="220"/>
        <w:ind w:firstLine="540"/>
        <w:jc w:val="both"/>
      </w:pPr>
      <w:r>
        <w:lastRenderedPageBreak/>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765EEB" w:rsidRDefault="00765EEB">
      <w:pPr>
        <w:pStyle w:val="ConsPlusNormal"/>
        <w:spacing w:before="220"/>
        <w:ind w:firstLine="540"/>
        <w:jc w:val="both"/>
      </w:pPr>
      <w:r>
        <w:t>Пример 2. Решение Арбитражного суда г. Москвы от 12.07.2010 по упоминавшемуся ранее делу N А40-46424/2010, которым в пользу истца было взыскано более 1,14 млрд. руб. убытков.</w:t>
      </w:r>
    </w:p>
    <w:p w:rsidR="00765EEB" w:rsidRDefault="00765EEB">
      <w:pPr>
        <w:pStyle w:val="ConsPlusNormal"/>
        <w:spacing w:before="220"/>
        <w:ind w:firstLine="540"/>
        <w:jc w:val="both"/>
      </w:pPr>
      <w: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765EEB" w:rsidRDefault="00765EEB">
      <w:pPr>
        <w:pStyle w:val="ConsPlusNormal"/>
        <w:spacing w:before="220"/>
        <w:ind w:firstLine="540"/>
        <w:jc w:val="both"/>
      </w:pPr>
      <w:r>
        <w:t xml:space="preserve">Доказательств обоснованности установленной цены ответчик не представил, в связи с чем суд пришел к выводу о нарушении ответчиком </w:t>
      </w:r>
      <w:hyperlink r:id="rId63" w:history="1">
        <w:r>
          <w:rPr>
            <w:color w:val="0000FF"/>
          </w:rPr>
          <w:t>пункта 6 части 1 статьи 10</w:t>
        </w:r>
      </w:hyperlink>
      <w:r>
        <w:t xml:space="preserve"> Закона о защите конкуренции.</w:t>
      </w:r>
    </w:p>
    <w:p w:rsidR="00765EEB" w:rsidRDefault="00765EEB">
      <w:pPr>
        <w:pStyle w:val="ConsPlusNormal"/>
        <w:spacing w:before="22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765EEB" w:rsidRDefault="00765EEB">
      <w:pPr>
        <w:pStyle w:val="ConsPlusNormal"/>
        <w:spacing w:before="220"/>
        <w:ind w:firstLine="540"/>
        <w:jc w:val="both"/>
      </w:pPr>
      <w:r>
        <w:t xml:space="preserve">Руководствуясь </w:t>
      </w:r>
      <w:hyperlink r:id="rId64"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765EEB" w:rsidRDefault="00765EEB">
      <w:pPr>
        <w:pStyle w:val="ConsPlusNormal"/>
        <w:spacing w:before="220"/>
        <w:ind w:firstLine="540"/>
        <w:jc w:val="both"/>
      </w:pPr>
      <w:r>
        <w:t>Согласно решению суда размер указанной разницы составил 1 141 085 606 руб. 15 коп.</w:t>
      </w:r>
    </w:p>
    <w:p w:rsidR="00765EEB" w:rsidRDefault="00765EEB">
      <w:pPr>
        <w:pStyle w:val="ConsPlusNormal"/>
        <w:spacing w:before="22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765EEB" w:rsidRDefault="00765EEB">
      <w:pPr>
        <w:pStyle w:val="ConsPlusNormal"/>
        <w:spacing w:before="22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765EEB" w:rsidRDefault="00765EEB">
      <w:pPr>
        <w:pStyle w:val="ConsPlusNormal"/>
        <w:spacing w:before="22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765EEB" w:rsidRDefault="00765EEB">
      <w:pPr>
        <w:pStyle w:val="ConsPlusNormal"/>
        <w:spacing w:before="22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5" w:history="1">
        <w:r>
          <w:rPr>
            <w:color w:val="0000FF"/>
          </w:rPr>
          <w:t>подпункты 3</w:t>
        </w:r>
      </w:hyperlink>
      <w:r>
        <w:t xml:space="preserve"> и </w:t>
      </w:r>
      <w:hyperlink r:id="rId66"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765EEB" w:rsidRDefault="00765EEB">
      <w:pPr>
        <w:pStyle w:val="ConsPlusNormal"/>
        <w:spacing w:before="220"/>
        <w:ind w:firstLine="540"/>
        <w:jc w:val="both"/>
      </w:pPr>
      <w: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765EEB" w:rsidRDefault="00765EEB">
      <w:pPr>
        <w:pStyle w:val="ConsPlusNormal"/>
        <w:spacing w:before="220"/>
        <w:ind w:firstLine="540"/>
        <w:jc w:val="both"/>
      </w:pPr>
      <w:r>
        <w:t xml:space="preserve">Пример 4. </w:t>
      </w:r>
      <w:hyperlink r:id="rId67" w:history="1">
        <w:r>
          <w:rPr>
            <w:color w:val="0000FF"/>
          </w:rPr>
          <w:t>Постановлением</w:t>
        </w:r>
      </w:hyperlink>
      <w:r>
        <w:t xml:space="preserve"> Девятого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765EEB" w:rsidRDefault="00765EEB">
      <w:pPr>
        <w:pStyle w:val="ConsPlusNormal"/>
        <w:spacing w:before="22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765EEB" w:rsidRDefault="00765EEB">
      <w:pPr>
        <w:pStyle w:val="ConsPlusNormal"/>
        <w:spacing w:before="220"/>
        <w:ind w:firstLine="540"/>
        <w:jc w:val="both"/>
      </w:pPr>
      <w: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765EEB" w:rsidRDefault="00765EEB">
      <w:pPr>
        <w:pStyle w:val="ConsPlusNormal"/>
        <w:spacing w:before="220"/>
        <w:ind w:firstLine="540"/>
        <w:jc w:val="both"/>
      </w:pPr>
      <w:r>
        <w:lastRenderedPageBreak/>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765EEB" w:rsidRDefault="00765EEB">
      <w:pPr>
        <w:pStyle w:val="ConsPlusNormal"/>
        <w:spacing w:before="22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8"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765EEB" w:rsidRDefault="00765EEB">
      <w:pPr>
        <w:pStyle w:val="ConsPlusNormal"/>
        <w:spacing w:before="22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765EEB" w:rsidRDefault="00765EEB">
      <w:pPr>
        <w:pStyle w:val="ConsPlusNormal"/>
        <w:spacing w:before="22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765EEB" w:rsidRDefault="00765EEB">
      <w:pPr>
        <w:pStyle w:val="ConsPlusNormal"/>
        <w:spacing w:before="220"/>
        <w:ind w:firstLine="540"/>
        <w:jc w:val="both"/>
      </w:pPr>
      <w:r>
        <w:t>В итоге в августе и сентябре 2010 г. ответчиком не были предоставлены вагоны, необходимые истцу для перевозки грузов.</w:t>
      </w:r>
    </w:p>
    <w:p w:rsidR="00765EEB" w:rsidRDefault="00765EEB">
      <w:pPr>
        <w:pStyle w:val="ConsPlusNormal"/>
        <w:spacing w:before="220"/>
        <w:ind w:firstLine="540"/>
        <w:jc w:val="both"/>
      </w:pPr>
      <w:r>
        <w:t>Данные действия ответчика были признаны ФАС России злоупотреблением доминирующим положением на товарном рынке.</w:t>
      </w:r>
    </w:p>
    <w:p w:rsidR="00765EEB" w:rsidRDefault="00765EEB">
      <w:pPr>
        <w:pStyle w:val="ConsPlusNormal"/>
        <w:spacing w:before="220"/>
        <w:ind w:firstLine="540"/>
        <w:jc w:val="both"/>
      </w:pPr>
      <w:r>
        <w:t>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765EEB" w:rsidRDefault="00765EEB">
      <w:pPr>
        <w:pStyle w:val="ConsPlusNormal"/>
        <w:spacing w:before="220"/>
        <w:ind w:firstLine="540"/>
        <w:jc w:val="both"/>
      </w:pPr>
      <w:r>
        <w:t xml:space="preserve">Пример 6. </w:t>
      </w:r>
      <w:hyperlink r:id="rId69"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765EEB" w:rsidRDefault="00765EEB">
      <w:pPr>
        <w:pStyle w:val="ConsPlusNormal"/>
        <w:spacing w:before="220"/>
        <w:ind w:firstLine="540"/>
        <w:jc w:val="both"/>
      </w:pPr>
      <w: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
    <w:p w:rsidR="00765EEB" w:rsidRDefault="00765EEB">
      <w:pPr>
        <w:pStyle w:val="ConsPlusNormal"/>
        <w:spacing w:before="22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765EEB" w:rsidRDefault="00765EEB">
      <w:pPr>
        <w:pStyle w:val="ConsPlusNormal"/>
        <w:spacing w:before="220"/>
        <w:ind w:firstLine="540"/>
        <w:jc w:val="both"/>
      </w:pPr>
      <w:r>
        <w:t xml:space="preserve">Также один из способов расчета убытков закреплен в </w:t>
      </w:r>
      <w:hyperlink r:id="rId70"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незаключения нового взамен прекращенного.</w:t>
      </w:r>
    </w:p>
    <w:p w:rsidR="00765EEB" w:rsidRDefault="00765EEB">
      <w:pPr>
        <w:pStyle w:val="ConsPlusNormal"/>
        <w:jc w:val="both"/>
      </w:pPr>
    </w:p>
    <w:p w:rsidR="00765EEB" w:rsidRDefault="00765EEB">
      <w:pPr>
        <w:pStyle w:val="ConsPlusTitle"/>
        <w:jc w:val="center"/>
        <w:outlineLvl w:val="1"/>
      </w:pPr>
      <w:r>
        <w:t>1.4. Законодательное ограничение возможности</w:t>
      </w:r>
    </w:p>
    <w:p w:rsidR="00765EEB" w:rsidRDefault="00765EEB">
      <w:pPr>
        <w:pStyle w:val="ConsPlusTitle"/>
        <w:jc w:val="center"/>
      </w:pPr>
      <w:r>
        <w:t>взыскания убытков</w:t>
      </w:r>
    </w:p>
    <w:p w:rsidR="00765EEB" w:rsidRDefault="00765EEB">
      <w:pPr>
        <w:pStyle w:val="ConsPlusNormal"/>
        <w:jc w:val="both"/>
      </w:pPr>
    </w:p>
    <w:p w:rsidR="00765EEB" w:rsidRDefault="00765EEB">
      <w:pPr>
        <w:pStyle w:val="ConsPlusNormal"/>
        <w:ind w:firstLine="540"/>
        <w:jc w:val="both"/>
      </w:pPr>
      <w: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765EEB" w:rsidRDefault="00765EEB">
      <w:pPr>
        <w:pStyle w:val="ConsPlusNormal"/>
        <w:spacing w:before="220"/>
        <w:ind w:firstLine="540"/>
        <w:jc w:val="both"/>
      </w:pPr>
      <w:hyperlink r:id="rId71" w:history="1">
        <w:r>
          <w:rPr>
            <w:color w:val="0000FF"/>
          </w:rPr>
          <w:t>Часть 3 статьи 37</w:t>
        </w:r>
      </w:hyperlink>
      <w:r>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765EEB" w:rsidRDefault="00765EEB">
      <w:pPr>
        <w:pStyle w:val="ConsPlusNormal"/>
        <w:spacing w:before="220"/>
        <w:ind w:firstLine="540"/>
        <w:jc w:val="both"/>
      </w:pPr>
      <w:r>
        <w:t xml:space="preserve">Согласно </w:t>
      </w:r>
      <w:hyperlink r:id="rId72"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w:t>
      </w:r>
      <w:hyperlink r:id="rId73"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765EEB" w:rsidRDefault="00765EEB">
      <w:pPr>
        <w:pStyle w:val="ConsPlusNormal"/>
        <w:spacing w:before="220"/>
        <w:ind w:firstLine="540"/>
        <w:jc w:val="both"/>
      </w:pPr>
      <w:r>
        <w:t xml:space="preserve">Пример. Дело N А53-20302/2012 о взыскании убытков, причиненных нарушением </w:t>
      </w:r>
      <w:hyperlink r:id="rId74"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765EEB" w:rsidRDefault="00765EEB">
      <w:pPr>
        <w:pStyle w:val="ConsPlusNormal"/>
        <w:spacing w:before="22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765EEB" w:rsidRDefault="00765EEB">
      <w:pPr>
        <w:pStyle w:val="ConsPlusNormal"/>
        <w:spacing w:before="22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765EEB" w:rsidRDefault="00765EEB">
      <w:pPr>
        <w:pStyle w:val="ConsPlusNormal"/>
        <w:spacing w:before="220"/>
        <w:ind w:firstLine="540"/>
        <w:jc w:val="both"/>
      </w:pPr>
      <w:r>
        <w:t xml:space="preserve">Рассмотрев данное требование, суды апелляционной и кассационной инстанции обратились к </w:t>
      </w:r>
      <w:hyperlink r:id="rId75"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65EEB" w:rsidRDefault="00765EEB">
      <w:pPr>
        <w:pStyle w:val="ConsPlusNormal"/>
        <w:spacing w:before="22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6" w:history="1">
        <w:r>
          <w:rPr>
            <w:color w:val="0000FF"/>
          </w:rPr>
          <w:t>параграфа 6 главы 30</w:t>
        </w:r>
      </w:hyperlink>
      <w:r>
        <w:t xml:space="preserve"> ГК РФ. В соответствии со </w:t>
      </w:r>
      <w:hyperlink r:id="rId77"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765EEB" w:rsidRDefault="00765EEB">
      <w:pPr>
        <w:pStyle w:val="ConsPlusNormal"/>
        <w:spacing w:before="22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8"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765EEB" w:rsidRDefault="00765EEB">
      <w:pPr>
        <w:pStyle w:val="ConsPlusNormal"/>
        <w:jc w:val="both"/>
      </w:pPr>
    </w:p>
    <w:p w:rsidR="00765EEB" w:rsidRDefault="00765EEB">
      <w:pPr>
        <w:pStyle w:val="ConsPlusTitle"/>
        <w:jc w:val="center"/>
        <w:outlineLvl w:val="1"/>
      </w:pPr>
      <w:r>
        <w:t>1.5. Перенос издержек и иски косвенных покупателей</w:t>
      </w:r>
    </w:p>
    <w:p w:rsidR="00765EEB" w:rsidRDefault="00765EEB">
      <w:pPr>
        <w:pStyle w:val="ConsPlusNormal"/>
        <w:jc w:val="both"/>
      </w:pPr>
    </w:p>
    <w:p w:rsidR="00765EEB" w:rsidRDefault="00765EEB">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&lt;2&gt; В зарубежной терминологии - Pass-on. Защита нарушителя, основанная на ссылках на перенос издержек пострадавшим лицом, именуется Pass-on defense.</w:t>
      </w:r>
    </w:p>
    <w:p w:rsidR="00765EEB" w:rsidRDefault="00765EEB">
      <w:pPr>
        <w:pStyle w:val="ConsPlusNormal"/>
        <w:jc w:val="both"/>
      </w:pPr>
    </w:p>
    <w:p w:rsidR="00765EEB" w:rsidRDefault="00765EEB">
      <w:pPr>
        <w:pStyle w:val="ConsPlusNormal"/>
        <w:ind w:firstLine="540"/>
        <w:jc w:val="both"/>
      </w:pPr>
      <w: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
    <w:p w:rsidR="00765EEB" w:rsidRDefault="00765EEB">
      <w:pPr>
        <w:pStyle w:val="ConsPlusNormal"/>
        <w:spacing w:before="220"/>
        <w:ind w:firstLine="540"/>
        <w:jc w:val="both"/>
      </w:pPr>
      <w:r>
        <w:t xml:space="preserve">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w:t>
      </w:r>
      <w:r>
        <w:lastRenderedPageBreak/>
        <w:t>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765EEB" w:rsidRDefault="00765EEB">
      <w:pPr>
        <w:pStyle w:val="ConsPlusNormal"/>
        <w:spacing w:before="220"/>
        <w:ind w:firstLine="540"/>
        <w:jc w:val="both"/>
      </w:pPr>
      <w: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765EEB" w:rsidRDefault="00765EEB">
      <w:pPr>
        <w:pStyle w:val="ConsPlusNormal"/>
        <w:spacing w:before="220"/>
        <w:ind w:firstLine="540"/>
        <w:jc w:val="both"/>
      </w:pPr>
      <w: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765EEB" w:rsidRDefault="00765EEB">
      <w:pPr>
        <w:pStyle w:val="ConsPlusNormal"/>
        <w:spacing w:before="220"/>
        <w:ind w:firstLine="540"/>
        <w:jc w:val="both"/>
      </w:pPr>
      <w: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765EEB" w:rsidRDefault="00765EEB">
      <w:pPr>
        <w:pStyle w:val="ConsPlusNormal"/>
        <w:spacing w:before="220"/>
        <w:ind w:firstLine="540"/>
        <w:jc w:val="both"/>
      </w:pPr>
      <w: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765EEB" w:rsidRDefault="00765EEB">
      <w:pPr>
        <w:pStyle w:val="ConsPlusNormal"/>
        <w:spacing w:before="220"/>
        <w:ind w:firstLine="540"/>
        <w:jc w:val="both"/>
      </w:pPr>
      <w:r>
        <w:t>Утвердительный ответ на данный вопрос также не противоречит действующему российскому законодательству.</w:t>
      </w:r>
    </w:p>
    <w:p w:rsidR="00765EEB" w:rsidRDefault="00765EEB">
      <w:pPr>
        <w:pStyle w:val="ConsPlusNormal"/>
        <w:spacing w:before="220"/>
        <w:ind w:firstLine="540"/>
        <w:jc w:val="both"/>
      </w:pPr>
      <w: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765EEB" w:rsidRDefault="00765EEB">
      <w:pPr>
        <w:pStyle w:val="ConsPlusNormal"/>
        <w:spacing w:before="22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765EEB" w:rsidRDefault="00765EEB">
      <w:pPr>
        <w:pStyle w:val="ConsPlusNormal"/>
        <w:jc w:val="both"/>
      </w:pPr>
    </w:p>
    <w:p w:rsidR="00765EEB" w:rsidRDefault="00765EEB">
      <w:pPr>
        <w:pStyle w:val="ConsPlusTitle"/>
        <w:ind w:firstLine="540"/>
        <w:jc w:val="both"/>
        <w:outlineLvl w:val="0"/>
      </w:pPr>
      <w:bookmarkStart w:id="0" w:name="P204"/>
      <w:bookmarkEnd w:id="0"/>
      <w:r>
        <w:t>2. Концептуальные подходы к расчету убытков.</w:t>
      </w:r>
    </w:p>
    <w:p w:rsidR="00765EEB" w:rsidRDefault="00765EEB">
      <w:pPr>
        <w:pStyle w:val="ConsPlusNormal"/>
        <w:jc w:val="both"/>
      </w:pPr>
    </w:p>
    <w:p w:rsidR="00765EEB" w:rsidRDefault="00765EEB">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контрфактуального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765EEB" w:rsidRDefault="00765EEB">
      <w:pPr>
        <w:pStyle w:val="ConsPlusNormal"/>
        <w:spacing w:before="220"/>
        <w:ind w:firstLine="540"/>
        <w:jc w:val="both"/>
      </w:pPr>
      <w:r>
        <w:t>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w:t>
      </w:r>
    </w:p>
    <w:p w:rsidR="00765EEB" w:rsidRDefault="00765EEB">
      <w:pPr>
        <w:pStyle w:val="ConsPlusNormal"/>
        <w:spacing w:before="220"/>
        <w:ind w:firstLine="540"/>
        <w:jc w:val="both"/>
      </w:pPr>
      <w:r>
        <w:lastRenderedPageBreak/>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765EEB" w:rsidRDefault="00765EEB">
      <w:pPr>
        <w:pStyle w:val="ConsPlusNormal"/>
        <w:jc w:val="both"/>
      </w:pPr>
    </w:p>
    <w:p w:rsidR="00765EEB" w:rsidRDefault="00765EEB">
      <w:pPr>
        <w:pStyle w:val="ConsPlusTitle"/>
        <w:ind w:firstLine="540"/>
        <w:jc w:val="both"/>
        <w:outlineLvl w:val="1"/>
      </w:pPr>
      <w:bookmarkStart w:id="1" w:name="P210"/>
      <w:bookmarkEnd w:id="1"/>
      <w:r>
        <w:t>2.1. Общие принципы.</w:t>
      </w:r>
    </w:p>
    <w:p w:rsidR="00765EEB" w:rsidRDefault="00765EEB">
      <w:pPr>
        <w:pStyle w:val="ConsPlusNormal"/>
        <w:jc w:val="both"/>
      </w:pPr>
    </w:p>
    <w:p w:rsidR="00765EEB" w:rsidRDefault="00765EEB">
      <w:pPr>
        <w:pStyle w:val="ConsPlusTitle"/>
        <w:ind w:firstLine="540"/>
        <w:jc w:val="both"/>
        <w:outlineLvl w:val="2"/>
      </w:pPr>
      <w:r>
        <w:t>2.1.1. Контрфактуальный анализ.</w:t>
      </w:r>
    </w:p>
    <w:p w:rsidR="00765EEB" w:rsidRDefault="00765EEB">
      <w:pPr>
        <w:pStyle w:val="ConsPlusNormal"/>
        <w:ind w:firstLine="540"/>
        <w:jc w:val="both"/>
      </w:pPr>
      <w: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765EEB" w:rsidRDefault="00765EEB">
      <w:pPr>
        <w:pStyle w:val="ConsPlusNormal"/>
        <w:spacing w:before="220"/>
        <w:ind w:firstLine="540"/>
        <w:jc w:val="both"/>
      </w:pPr>
      <w:r>
        <w:t>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765EEB" w:rsidRDefault="00765EEB">
      <w:pPr>
        <w:pStyle w:val="ConsPlusNormal"/>
        <w:spacing w:before="220"/>
        <w:ind w:firstLine="540"/>
        <w:jc w:val="both"/>
      </w:pPr>
      <w: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765EEB" w:rsidRDefault="00765EEB">
      <w:pPr>
        <w:pStyle w:val="ConsPlusNormal"/>
        <w:spacing w:before="220"/>
        <w:ind w:firstLine="540"/>
        <w:jc w:val="both"/>
      </w:pPr>
      <w:r>
        <w:t>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w:t>
      </w:r>
    </w:p>
    <w:p w:rsidR="00765EEB" w:rsidRDefault="00765EEB">
      <w:pPr>
        <w:pStyle w:val="ConsPlusNormal"/>
        <w:spacing w:before="220"/>
        <w:ind w:firstLine="540"/>
        <w:jc w:val="both"/>
      </w:pPr>
      <w: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&lt;3&gt; В англоязычной литературе и практике используется термин free cash flow.</w:t>
      </w:r>
    </w:p>
    <w:p w:rsidR="00765EEB" w:rsidRDefault="00765EEB">
      <w:pPr>
        <w:pStyle w:val="ConsPlusNormal"/>
        <w:jc w:val="both"/>
      </w:pPr>
    </w:p>
    <w:p w:rsidR="00765EEB" w:rsidRDefault="00765EEB">
      <w:pPr>
        <w:pStyle w:val="ConsPlusTitle"/>
        <w:ind w:firstLine="540"/>
        <w:jc w:val="both"/>
        <w:outlineLvl w:val="2"/>
      </w:pPr>
      <w:r>
        <w:t>2.1.2. Временной фактор и упущенная выгода (недополученная прибыль).</w:t>
      </w:r>
    </w:p>
    <w:p w:rsidR="00765EEB" w:rsidRDefault="00765EEB">
      <w:pPr>
        <w:pStyle w:val="ConsPlusNormal"/>
        <w:ind w:firstLine="540"/>
        <w:jc w:val="both"/>
      </w:pPr>
      <w: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765EEB" w:rsidRDefault="00765EEB">
      <w:pPr>
        <w:pStyle w:val="ConsPlusNormal"/>
        <w:spacing w:before="220"/>
        <w:ind w:firstLine="540"/>
        <w:jc w:val="both"/>
      </w:pPr>
      <w: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w:t>
      </w:r>
      <w:r>
        <w:lastRenderedPageBreak/>
        <w:t>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765EEB" w:rsidRDefault="00765EEB">
      <w:pPr>
        <w:pStyle w:val="ConsPlusNormal"/>
        <w:spacing w:before="220"/>
        <w:ind w:firstLine="540"/>
        <w:jc w:val="both"/>
      </w:pPr>
      <w:r>
        <w:t>В случае,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765EEB" w:rsidRDefault="00765EEB">
      <w:pPr>
        <w:pStyle w:val="ConsPlusNormal"/>
        <w:spacing w:before="22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765EEB" w:rsidRDefault="00765EEB">
      <w:pPr>
        <w:pStyle w:val="ConsPlusNormal"/>
        <w:jc w:val="both"/>
      </w:pPr>
    </w:p>
    <w:p w:rsidR="00765EEB" w:rsidRDefault="00765EEB">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765EEB" w:rsidRDefault="00765EEB">
      <w:pPr>
        <w:pStyle w:val="ConsPlusNormal"/>
        <w:ind w:firstLine="540"/>
        <w:jc w:val="both"/>
      </w:pPr>
      <w:r>
        <w:t>В общем случае есть два основных типа антимонопольных нарушений, приводящих к сходным типам финансовых потерь.</w:t>
      </w:r>
    </w:p>
    <w:p w:rsidR="00765EEB" w:rsidRDefault="00765EEB">
      <w:pPr>
        <w:pStyle w:val="ConsPlusNormal"/>
        <w:spacing w:before="220"/>
        <w:ind w:firstLine="540"/>
        <w:jc w:val="both"/>
      </w:pPr>
      <w:r>
        <w:t>Нарушения, приводящие к необоснованному повышению цен, установлению необоснованно высоких цен и (или) поддержанию цен на завышенном уровне.</w:t>
      </w:r>
    </w:p>
    <w:p w:rsidR="00765EEB" w:rsidRDefault="00765EEB">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765EEB" w:rsidRDefault="00765EEB">
      <w:pPr>
        <w:pStyle w:val="ConsPlusNormal"/>
        <w:spacing w:before="220"/>
        <w:ind w:firstLine="540"/>
        <w:jc w:val="both"/>
      </w:pPr>
      <w:r>
        <w:t>- установление, поддержание монопольно высоких цен (</w:t>
      </w:r>
      <w:hyperlink r:id="rId79" w:history="1">
        <w:r>
          <w:rPr>
            <w:color w:val="0000FF"/>
          </w:rPr>
          <w:t>пункт 1 части 1 статьи 10</w:t>
        </w:r>
      </w:hyperlink>
      <w:r>
        <w:t xml:space="preserve"> Закона о защите конкуренции);</w:t>
      </w:r>
    </w:p>
    <w:p w:rsidR="00765EEB" w:rsidRDefault="00765EEB">
      <w:pPr>
        <w:pStyle w:val="ConsPlusNormal"/>
        <w:spacing w:before="220"/>
        <w:ind w:firstLine="540"/>
        <w:jc w:val="both"/>
      </w:pPr>
      <w:r>
        <w:t>- изъятие товара из обращения, если результатом такого изъятия явилось повышение цены товара (</w:t>
      </w:r>
      <w:hyperlink r:id="rId80" w:history="1">
        <w:r>
          <w:rPr>
            <w:color w:val="0000FF"/>
          </w:rPr>
          <w:t>пункт 2 части 1 статьи 10</w:t>
        </w:r>
      </w:hyperlink>
      <w:r>
        <w:t xml:space="preserve"> Закона о защите конкуренции);</w:t>
      </w:r>
    </w:p>
    <w:p w:rsidR="00765EEB" w:rsidRDefault="00765EEB">
      <w:pPr>
        <w:pStyle w:val="ConsPlusNormal"/>
        <w:spacing w:before="220"/>
        <w:ind w:firstLine="540"/>
        <w:jc w:val="both"/>
      </w:pPr>
      <w:r>
        <w:t>- экономически или технологически не обоснованные сокращение или прекращение производства товара (</w:t>
      </w:r>
      <w:hyperlink r:id="rId81" w:history="1">
        <w:r>
          <w:rPr>
            <w:color w:val="0000FF"/>
          </w:rPr>
          <w:t>пункт 4 части 1 статьи 10</w:t>
        </w:r>
      </w:hyperlink>
      <w:r>
        <w:t xml:space="preserve"> Закона о защите конкуренции);</w:t>
      </w:r>
    </w:p>
    <w:p w:rsidR="00765EEB" w:rsidRDefault="00765EEB">
      <w:pPr>
        <w:pStyle w:val="ConsPlusNormal"/>
        <w:spacing w:before="220"/>
        <w:ind w:firstLine="540"/>
        <w:jc w:val="both"/>
      </w:pPr>
      <w:r>
        <w:t>- установление финансовой организацией необоснованно высокой цены финансовой услуги (</w:t>
      </w:r>
      <w:hyperlink r:id="rId82" w:history="1">
        <w:r>
          <w:rPr>
            <w:color w:val="0000FF"/>
          </w:rPr>
          <w:t>пункт 7 части 1 статьи 10</w:t>
        </w:r>
      </w:hyperlink>
      <w:r>
        <w:t xml:space="preserve"> Закона о защите конкуренции);</w:t>
      </w:r>
    </w:p>
    <w:p w:rsidR="00765EEB" w:rsidRDefault="00765EEB">
      <w:pPr>
        <w:pStyle w:val="ConsPlusNormal"/>
        <w:spacing w:before="220"/>
        <w:ind w:firstLine="540"/>
        <w:jc w:val="both"/>
      </w:pPr>
      <w:r>
        <w:t>- нарушение установленного нормативными правовыми актами порядка ценообразования (</w:t>
      </w:r>
      <w:hyperlink r:id="rId83" w:history="1">
        <w:r>
          <w:rPr>
            <w:color w:val="0000FF"/>
          </w:rPr>
          <w:t>пункт 10 части 1 статьи 10</w:t>
        </w:r>
      </w:hyperlink>
      <w:r>
        <w:t xml:space="preserve"> Закона о защите конкуренции);</w:t>
      </w:r>
    </w:p>
    <w:p w:rsidR="00765EEB" w:rsidRDefault="00765EEB">
      <w:pPr>
        <w:pStyle w:val="ConsPlusNormal"/>
        <w:spacing w:before="220"/>
        <w:ind w:firstLine="540"/>
        <w:jc w:val="both"/>
      </w:pPr>
      <w:r>
        <w:t>- манипулирование на оптовом и (или) розничных рынках электрической энергии (мощности) ценами (</w:t>
      </w:r>
      <w:hyperlink r:id="rId84" w:history="1">
        <w:r>
          <w:rPr>
            <w:color w:val="0000FF"/>
          </w:rPr>
          <w:t>пункт 11 части 1 статьи 10</w:t>
        </w:r>
      </w:hyperlink>
      <w:r>
        <w:t xml:space="preserve"> Закона о защите конкуренции);</w:t>
      </w:r>
    </w:p>
    <w:p w:rsidR="00765EEB" w:rsidRDefault="00765EEB">
      <w:pPr>
        <w:pStyle w:val="ConsPlusNormal"/>
        <w:spacing w:before="220"/>
        <w:ind w:firstLine="540"/>
        <w:jc w:val="both"/>
      </w:pPr>
      <w:r>
        <w:t>- картельные соглашения, которые привели к установлению или поддержанию цен (тарифов), скидок, надбавок (доплат) и (или) наценок (</w:t>
      </w:r>
      <w:hyperlink r:id="rId85" w:history="1">
        <w:r>
          <w:rPr>
            <w:color w:val="0000FF"/>
          </w:rPr>
          <w:t>пункт 1 части 1 статьи 11</w:t>
        </w:r>
      </w:hyperlink>
      <w:r>
        <w:t xml:space="preserve"> Закона о защите конкуренции);</w:t>
      </w:r>
    </w:p>
    <w:p w:rsidR="00765EEB" w:rsidRDefault="00765EEB">
      <w:pPr>
        <w:pStyle w:val="ConsPlusNormal"/>
        <w:spacing w:before="220"/>
        <w:ind w:firstLine="540"/>
        <w:jc w:val="both"/>
      </w:pPr>
      <w:r>
        <w:t>- картельные соглашения, которые привели к повышению или поддержанию цен на торгах (</w:t>
      </w:r>
      <w:hyperlink r:id="rId86" w:history="1">
        <w:r>
          <w:rPr>
            <w:color w:val="0000FF"/>
          </w:rPr>
          <w:t>пункт 2 части 1 статьи 11</w:t>
        </w:r>
      </w:hyperlink>
      <w:r>
        <w:t xml:space="preserve"> Закона о защите конкуренции);</w:t>
      </w:r>
    </w:p>
    <w:p w:rsidR="00765EEB" w:rsidRDefault="00765EEB">
      <w:pPr>
        <w:pStyle w:val="ConsPlusNormal"/>
        <w:spacing w:before="220"/>
        <w:ind w:firstLine="540"/>
        <w:jc w:val="both"/>
      </w:pPr>
      <w:r>
        <w:t xml:space="preserve">-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w:t>
      </w:r>
      <w:r>
        <w:lastRenderedPageBreak/>
        <w:t>покупателей (заказчиков) (</w:t>
      </w:r>
      <w:hyperlink r:id="rId87" w:history="1">
        <w:r>
          <w:rPr>
            <w:color w:val="0000FF"/>
          </w:rPr>
          <w:t>пункт 3 части 1 статьи 11</w:t>
        </w:r>
      </w:hyperlink>
      <w:r>
        <w:t xml:space="preserve"> Закона о защите конкуренции);</w:t>
      </w:r>
    </w:p>
    <w:p w:rsidR="00765EEB" w:rsidRDefault="00765EEB">
      <w:pPr>
        <w:pStyle w:val="ConsPlusNormal"/>
        <w:spacing w:before="220"/>
        <w:ind w:firstLine="540"/>
        <w:jc w:val="both"/>
      </w:pPr>
      <w:r>
        <w:t>- картельные соглашения, которые привели к сокращению или прекращению производства товаров (</w:t>
      </w:r>
      <w:hyperlink r:id="rId88" w:history="1">
        <w:r>
          <w:rPr>
            <w:color w:val="0000FF"/>
          </w:rPr>
          <w:t>пункт 4 части 1 статьи 11</w:t>
        </w:r>
      </w:hyperlink>
      <w:r>
        <w:t xml:space="preserve"> Закона о защите конкуренции);</w:t>
      </w:r>
    </w:p>
    <w:p w:rsidR="00765EEB" w:rsidRDefault="00765EEB">
      <w:pPr>
        <w:pStyle w:val="ConsPlusNormal"/>
        <w:spacing w:before="220"/>
        <w:ind w:firstLine="540"/>
        <w:jc w:val="both"/>
      </w:pPr>
      <w:r>
        <w:t>- вертикальные соглашения, направленные на установление цены перепродажи товара (</w:t>
      </w:r>
      <w:hyperlink r:id="rId89" w:history="1">
        <w:r>
          <w:rPr>
            <w:color w:val="0000FF"/>
          </w:rPr>
          <w:t>пункт 1 части 2 статьи 11</w:t>
        </w:r>
      </w:hyperlink>
      <w:r>
        <w:t xml:space="preserve"> Закона о защите конкуренции);</w:t>
      </w:r>
    </w:p>
    <w:p w:rsidR="00765EEB" w:rsidRDefault="00765EEB">
      <w:pPr>
        <w:pStyle w:val="ConsPlusNormal"/>
        <w:spacing w:before="22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0" w:history="1">
        <w:r>
          <w:rPr>
            <w:color w:val="0000FF"/>
          </w:rPr>
          <w:t>пункт 1 части 2 статьи 11</w:t>
        </w:r>
      </w:hyperlink>
      <w:r>
        <w:t xml:space="preserve"> Закона о защите конкуренции);</w:t>
      </w:r>
    </w:p>
    <w:p w:rsidR="00765EEB" w:rsidRDefault="00765EEB">
      <w:pPr>
        <w:pStyle w:val="ConsPlusNormal"/>
        <w:spacing w:before="220"/>
        <w:ind w:firstLine="540"/>
        <w:jc w:val="both"/>
      </w:pPr>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1" w:history="1">
        <w:r>
          <w:rPr>
            <w:color w:val="0000FF"/>
          </w:rPr>
          <w:t>часть 3 статьи 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2" w:history="1">
        <w:r>
          <w:rPr>
            <w:color w:val="0000FF"/>
          </w:rPr>
          <w:t>пункт 1 части 1 статьи 11.1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которые привели к повышению или поддержанию цен на торгах (</w:t>
      </w:r>
      <w:hyperlink r:id="rId93" w:history="1">
        <w:r>
          <w:rPr>
            <w:color w:val="0000FF"/>
          </w:rPr>
          <w:t>пункт 2 части 1 статьи 11.1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4" w:history="1">
        <w:r>
          <w:rPr>
            <w:color w:val="0000FF"/>
          </w:rPr>
          <w:t>пункт 3 части 1 статьи 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которые привели к сокращению или прекращению производства товаров (</w:t>
      </w:r>
      <w:hyperlink r:id="rId95" w:history="1">
        <w:r>
          <w:rPr>
            <w:color w:val="0000FF"/>
          </w:rPr>
          <w:t>пункт 4 части 1 статьи 11.1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6" w:history="1">
        <w:r>
          <w:rPr>
            <w:color w:val="0000FF"/>
          </w:rPr>
          <w:t>часть 2 статьи 11.1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7" w:history="1">
        <w:r>
          <w:rPr>
            <w:color w:val="0000FF"/>
          </w:rPr>
          <w:t>пункт 1 части 3 статьи 11.1</w:t>
        </w:r>
      </w:hyperlink>
      <w:r>
        <w:t xml:space="preserve"> Закона о защите конкуренции);</w:t>
      </w:r>
    </w:p>
    <w:p w:rsidR="00765EEB" w:rsidRDefault="00765EEB">
      <w:pPr>
        <w:pStyle w:val="ConsPlusNormal"/>
        <w:spacing w:before="220"/>
        <w:ind w:firstLine="540"/>
        <w:jc w:val="both"/>
      </w:pPr>
      <w:r>
        <w:t>- соглашения или согласованные действия органов власти и хозяйствующих субъектов, направленные на повышение или поддержание цен (тарифов) (</w:t>
      </w:r>
      <w:hyperlink r:id="rId98" w:history="1">
        <w:r>
          <w:rPr>
            <w:color w:val="0000FF"/>
          </w:rPr>
          <w:t>пункт 1 статьи 16</w:t>
        </w:r>
      </w:hyperlink>
      <w:r>
        <w:t xml:space="preserve"> Закона о защите конкуренции);</w:t>
      </w:r>
    </w:p>
    <w:p w:rsidR="00765EEB" w:rsidRDefault="00765EEB">
      <w:pPr>
        <w:pStyle w:val="ConsPlusNormal"/>
        <w:spacing w:before="220"/>
        <w:ind w:firstLine="540"/>
        <w:jc w:val="both"/>
      </w:pPr>
      <w: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hyperlink r:id="rId99" w:history="1">
        <w:r>
          <w:rPr>
            <w:color w:val="0000FF"/>
          </w:rPr>
          <w:t>пункт 3 статьи 16</w:t>
        </w:r>
      </w:hyperlink>
      <w:r>
        <w:t xml:space="preserve"> Закона о защите конкуренции).</w:t>
      </w:r>
    </w:p>
    <w:p w:rsidR="00765EEB" w:rsidRDefault="00765EEB">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765EEB" w:rsidRDefault="00765EEB">
      <w:pPr>
        <w:pStyle w:val="ConsPlusNormal"/>
        <w:spacing w:before="220"/>
        <w:ind w:firstLine="540"/>
        <w:jc w:val="both"/>
      </w:pPr>
      <w:r>
        <w:t xml:space="preserve">Нарушения, приводящие к ограничению (созданию препятствий) доступа на рынок или </w:t>
      </w:r>
      <w:r>
        <w:lastRenderedPageBreak/>
        <w:t>приводящие к устранению с товарного рынка конкурирующих хозяйствующих субъектов.</w:t>
      </w:r>
    </w:p>
    <w:p w:rsidR="00765EEB" w:rsidRDefault="00765EEB">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765EEB" w:rsidRDefault="00765EEB">
      <w:pPr>
        <w:pStyle w:val="ConsPlusNormal"/>
        <w:spacing w:before="220"/>
        <w:ind w:firstLine="540"/>
        <w:jc w:val="both"/>
      </w:pPr>
      <w:r>
        <w:t>- навязывание покупателю условий договора, невыгодных для него или не относящихся к предмету договора (</w:t>
      </w:r>
      <w:hyperlink r:id="rId100" w:history="1">
        <w:r>
          <w:rPr>
            <w:color w:val="0000FF"/>
          </w:rPr>
          <w:t>пункт 3 части 1 статьи 10</w:t>
        </w:r>
      </w:hyperlink>
      <w:r>
        <w:t xml:space="preserve"> Закона о защите конкуренции);</w:t>
      </w:r>
    </w:p>
    <w:p w:rsidR="00765EEB" w:rsidRDefault="00765EEB">
      <w:pPr>
        <w:pStyle w:val="ConsPlusNormal"/>
        <w:spacing w:before="220"/>
        <w:ind w:firstLine="540"/>
        <w:jc w:val="both"/>
      </w:pPr>
      <w:r>
        <w:t>- экономически или технологически не обоснованные отказ либо уклонение от заключения договора (</w:t>
      </w:r>
      <w:hyperlink r:id="rId101" w:history="1">
        <w:r>
          <w:rPr>
            <w:color w:val="0000FF"/>
          </w:rPr>
          <w:t>пункт 5 части 1 статьи 10</w:t>
        </w:r>
      </w:hyperlink>
      <w:r>
        <w:t xml:space="preserve"> Закона о защите конкуренции);</w:t>
      </w:r>
    </w:p>
    <w:p w:rsidR="00765EEB" w:rsidRDefault="00765EEB">
      <w:pPr>
        <w:pStyle w:val="ConsPlusNormal"/>
        <w:spacing w:before="220"/>
        <w:ind w:firstLine="540"/>
        <w:jc w:val="both"/>
      </w:pPr>
      <w:r>
        <w:t>- установление доминирующим хозяйствующим субъектом монопольно низкой цены товара (</w:t>
      </w:r>
      <w:hyperlink r:id="rId102" w:history="1">
        <w:r>
          <w:rPr>
            <w:color w:val="0000FF"/>
          </w:rPr>
          <w:t>пункт 1 части 1 статьи 10</w:t>
        </w:r>
      </w:hyperlink>
      <w:r>
        <w:t xml:space="preserve"> Закона о защите конкуренции);</w:t>
      </w:r>
    </w:p>
    <w:p w:rsidR="00765EEB" w:rsidRDefault="00765EEB">
      <w:pPr>
        <w:pStyle w:val="ConsPlusNormal"/>
        <w:spacing w:before="220"/>
        <w:ind w:firstLine="540"/>
        <w:jc w:val="both"/>
      </w:pPr>
      <w:r>
        <w:t>- установление финансовой организацией необоснованно низкой цены финансовой услуги (</w:t>
      </w:r>
      <w:hyperlink r:id="rId103" w:history="1">
        <w:r>
          <w:rPr>
            <w:color w:val="0000FF"/>
          </w:rPr>
          <w:t>пункт 7 части 1 статьи 10</w:t>
        </w:r>
      </w:hyperlink>
      <w:r>
        <w:t xml:space="preserve"> Закона о защите конкуренции);</w:t>
      </w:r>
    </w:p>
    <w:p w:rsidR="00765EEB" w:rsidRDefault="00765EEB">
      <w:pPr>
        <w:pStyle w:val="ConsPlusNormal"/>
        <w:spacing w:before="220"/>
        <w:ind w:firstLine="540"/>
        <w:jc w:val="both"/>
      </w:pPr>
      <w:r>
        <w:t>- создание дискриминационных условий (</w:t>
      </w:r>
      <w:hyperlink r:id="rId104" w:history="1">
        <w:r>
          <w:rPr>
            <w:color w:val="0000FF"/>
          </w:rPr>
          <w:t>пункт 8 части 1 статьи 10</w:t>
        </w:r>
      </w:hyperlink>
      <w:r>
        <w:t xml:space="preserve"> Закона о защите конкуренции);</w:t>
      </w:r>
    </w:p>
    <w:p w:rsidR="00765EEB" w:rsidRDefault="00765EEB">
      <w:pPr>
        <w:pStyle w:val="ConsPlusNormal"/>
        <w:spacing w:before="220"/>
        <w:ind w:firstLine="540"/>
        <w:jc w:val="both"/>
      </w:pPr>
      <w:r>
        <w:t>- создание препятствий доступу на товарный рынок или выходу из товарного рынка другим хозяйствующим субъектам (</w:t>
      </w:r>
      <w:hyperlink r:id="rId105" w:history="1">
        <w:r>
          <w:rPr>
            <w:color w:val="0000FF"/>
          </w:rPr>
          <w:t>пункт 9 части 1 статьи 10</w:t>
        </w:r>
      </w:hyperlink>
      <w:r>
        <w:t xml:space="preserve"> Закона о защите конкуренции);</w:t>
      </w:r>
    </w:p>
    <w:p w:rsidR="00765EEB" w:rsidRDefault="00765EEB">
      <w:pPr>
        <w:pStyle w:val="ConsPlusNormal"/>
        <w:spacing w:before="220"/>
        <w:ind w:firstLine="540"/>
        <w:jc w:val="both"/>
      </w:pPr>
      <w:r>
        <w:t>- картельные соглашения, приводящие к установлению или поддержанию монопольно низких цен (тарифов) (</w:t>
      </w:r>
      <w:hyperlink r:id="rId106" w:history="1">
        <w:r>
          <w:rPr>
            <w:color w:val="0000FF"/>
          </w:rPr>
          <w:t>пункт 1 части 1 статьи 11</w:t>
        </w:r>
      </w:hyperlink>
      <w:r>
        <w:t xml:space="preserve"> Закона о защите конкуренции);</w:t>
      </w:r>
    </w:p>
    <w:p w:rsidR="00765EEB" w:rsidRDefault="00765EEB">
      <w:pPr>
        <w:pStyle w:val="ConsPlusNormal"/>
        <w:spacing w:before="220"/>
        <w:ind w:firstLine="540"/>
        <w:jc w:val="both"/>
      </w:pPr>
      <w:r>
        <w:t>- картельные соглашения, приводящие к сокращению или прекращению производства товаров (</w:t>
      </w:r>
      <w:hyperlink r:id="rId107" w:history="1">
        <w:r>
          <w:rPr>
            <w:color w:val="0000FF"/>
          </w:rPr>
          <w:t>пункт 4 части 1 статьи 11</w:t>
        </w:r>
      </w:hyperlink>
      <w:r>
        <w:t xml:space="preserve"> Закона о защите конкуренции);</w:t>
      </w:r>
    </w:p>
    <w:p w:rsidR="00765EEB" w:rsidRDefault="00765EEB">
      <w:pPr>
        <w:pStyle w:val="ConsPlusNormal"/>
        <w:spacing w:before="22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8" w:history="1">
        <w:r>
          <w:rPr>
            <w:color w:val="0000FF"/>
          </w:rPr>
          <w:t>пункт 5 части 1 статьи 11</w:t>
        </w:r>
      </w:hyperlink>
      <w:r>
        <w:t xml:space="preserve"> Закона о защите конкуренции);</w:t>
      </w:r>
    </w:p>
    <w:p w:rsidR="00765EEB" w:rsidRDefault="00765EEB">
      <w:pPr>
        <w:pStyle w:val="ConsPlusNormal"/>
        <w:spacing w:before="22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09" w:history="1">
        <w:r>
          <w:rPr>
            <w:color w:val="0000FF"/>
          </w:rPr>
          <w:t>пункт 2 части 2 статьи 11</w:t>
        </w:r>
      </w:hyperlink>
      <w:r>
        <w:t xml:space="preserve"> Закона о защите конкуренции);</w:t>
      </w:r>
    </w:p>
    <w:p w:rsidR="00765EEB" w:rsidRDefault="00765EEB">
      <w:pPr>
        <w:pStyle w:val="ConsPlusNormal"/>
        <w:spacing w:before="22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0" w:history="1">
        <w:r>
          <w:rPr>
            <w:color w:val="0000FF"/>
          </w:rPr>
          <w:t>пункт 1 части 4 статьи 11</w:t>
        </w:r>
      </w:hyperlink>
      <w:r>
        <w:t xml:space="preserve"> Закона о защите конкуренции);</w:t>
      </w:r>
    </w:p>
    <w:p w:rsidR="00765EEB" w:rsidRDefault="00765EEB">
      <w:pPr>
        <w:pStyle w:val="ConsPlusNormal"/>
        <w:spacing w:before="22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1" w:history="1">
        <w:r>
          <w:rPr>
            <w:color w:val="0000FF"/>
          </w:rPr>
          <w:t>пункт 3 части 4 статьи 11</w:t>
        </w:r>
      </w:hyperlink>
      <w:r>
        <w:t xml:space="preserve"> Закона о защите конкуренции);</w:t>
      </w:r>
    </w:p>
    <w:p w:rsidR="00765EEB" w:rsidRDefault="00765EEB">
      <w:pPr>
        <w:pStyle w:val="ConsPlusNormal"/>
        <w:spacing w:before="22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2" w:history="1">
        <w:r>
          <w:rPr>
            <w:color w:val="0000FF"/>
          </w:rPr>
          <w:t>пункт 4 части 4 статьи 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3" w:history="1">
        <w:r>
          <w:rPr>
            <w:color w:val="0000FF"/>
          </w:rPr>
          <w:t>пункт 5 части 1 статьи 11.1</w:t>
        </w:r>
      </w:hyperlink>
      <w:r>
        <w:t xml:space="preserve"> Закона о защите конкуренции);</w:t>
      </w:r>
    </w:p>
    <w:p w:rsidR="00765EEB" w:rsidRDefault="00765EEB">
      <w:pPr>
        <w:pStyle w:val="ConsPlusNormal"/>
        <w:spacing w:before="22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4" w:history="1">
        <w:r>
          <w:rPr>
            <w:color w:val="0000FF"/>
          </w:rPr>
          <w:t>пункт 2 части 3 статьи 11.1</w:t>
        </w:r>
      </w:hyperlink>
      <w:r>
        <w:t xml:space="preserve"> Закона о защите конкуренции);</w:t>
      </w:r>
    </w:p>
    <w:p w:rsidR="00765EEB" w:rsidRDefault="00765EEB">
      <w:pPr>
        <w:pStyle w:val="ConsPlusNormal"/>
        <w:spacing w:before="220"/>
        <w:ind w:firstLine="540"/>
        <w:jc w:val="both"/>
      </w:pPr>
      <w:r>
        <w:lastRenderedPageBreak/>
        <w:t>- недобросовестная конкуренция (</w:t>
      </w:r>
      <w:hyperlink r:id="rId115" w:history="1">
        <w:r>
          <w:rPr>
            <w:color w:val="0000FF"/>
          </w:rPr>
          <w:t>статья 14</w:t>
        </w:r>
      </w:hyperlink>
      <w:r>
        <w:t xml:space="preserve"> Закона о защите конкуренции);</w:t>
      </w:r>
    </w:p>
    <w:p w:rsidR="00765EEB" w:rsidRDefault="00765EEB">
      <w:pPr>
        <w:pStyle w:val="ConsPlusNormal"/>
        <w:spacing w:before="22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6" w:history="1">
        <w:r>
          <w:rPr>
            <w:color w:val="0000FF"/>
          </w:rPr>
          <w:t>пункт 1 статьи 16</w:t>
        </w:r>
      </w:hyperlink>
      <w:r>
        <w:t xml:space="preserve"> Закона о защите конкуренции);</w:t>
      </w:r>
    </w:p>
    <w:p w:rsidR="00765EEB" w:rsidRDefault="00765EEB">
      <w:pPr>
        <w:pStyle w:val="ConsPlusNormal"/>
        <w:spacing w:before="220"/>
        <w:ind w:firstLine="540"/>
        <w:jc w:val="both"/>
      </w:pPr>
      <w: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w:t>
      </w:r>
      <w:hyperlink r:id="rId117" w:history="1">
        <w:r>
          <w:rPr>
            <w:color w:val="0000FF"/>
          </w:rPr>
          <w:t>пункт 4 статьи 16</w:t>
        </w:r>
      </w:hyperlink>
      <w:r>
        <w:t xml:space="preserve"> Закона о защите конкуренции).</w:t>
      </w:r>
    </w:p>
    <w:p w:rsidR="00765EEB" w:rsidRDefault="00765EEB">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765EEB" w:rsidRDefault="00765EEB">
      <w:pPr>
        <w:pStyle w:val="ConsPlusNormal"/>
        <w:spacing w:before="22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765EEB" w:rsidRDefault="00765EEB">
      <w:pPr>
        <w:pStyle w:val="ConsPlusNormal"/>
        <w:jc w:val="both"/>
      </w:pPr>
    </w:p>
    <w:p w:rsidR="00765EEB" w:rsidRDefault="00765EEB">
      <w:pPr>
        <w:pStyle w:val="ConsPlusTitle"/>
        <w:ind w:firstLine="540"/>
        <w:jc w:val="both"/>
        <w:outlineLvl w:val="1"/>
      </w:pPr>
      <w:bookmarkStart w:id="2" w:name="P276"/>
      <w:bookmarkEnd w:id="2"/>
      <w:r>
        <w:t>2.2. Аналитические подходы, используемые для проведения контрфактуального анализа.</w:t>
      </w:r>
    </w:p>
    <w:p w:rsidR="00765EEB" w:rsidRDefault="00765EEB">
      <w:pPr>
        <w:pStyle w:val="ConsPlusNormal"/>
        <w:jc w:val="both"/>
      </w:pPr>
    </w:p>
    <w:p w:rsidR="00765EEB" w:rsidRDefault="00765EEB">
      <w:pPr>
        <w:pStyle w:val="ConsPlusNormal"/>
        <w:ind w:firstLine="540"/>
        <w:jc w:val="both"/>
      </w:pPr>
      <w:r>
        <w:t>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w:t>
      </w:r>
    </w:p>
    <w:p w:rsidR="00765EEB" w:rsidRDefault="00765EEB">
      <w:pPr>
        <w:pStyle w:val="ConsPlusNormal"/>
        <w:spacing w:before="220"/>
        <w:ind w:firstLine="540"/>
        <w:jc w:val="both"/>
      </w:pPr>
      <w: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765EEB" w:rsidRDefault="00765EEB">
      <w:pPr>
        <w:pStyle w:val="ConsPlusNormal"/>
        <w:spacing w:before="22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анализ):</w:t>
      </w:r>
    </w:p>
    <w:p w:rsidR="00765EEB" w:rsidRDefault="00765EEB">
      <w:pPr>
        <w:pStyle w:val="ConsPlusNormal"/>
        <w:spacing w:before="220"/>
        <w:ind w:firstLine="540"/>
        <w:jc w:val="both"/>
      </w:pPr>
      <w:r>
        <w:t>- Сравнительный экономический анализ.</w:t>
      </w:r>
    </w:p>
    <w:p w:rsidR="00765EEB" w:rsidRDefault="00765EEB">
      <w:pPr>
        <w:pStyle w:val="ConsPlusNormal"/>
        <w:spacing w:before="220"/>
        <w:ind w:firstLine="540"/>
        <w:jc w:val="both"/>
      </w:pPr>
      <w:r>
        <w:t>- Экономическое и финансовое моделирование.</w:t>
      </w:r>
    </w:p>
    <w:p w:rsidR="00765EEB" w:rsidRDefault="00765EEB">
      <w:pPr>
        <w:pStyle w:val="ConsPlusNormal"/>
        <w:jc w:val="both"/>
      </w:pPr>
    </w:p>
    <w:p w:rsidR="00765EEB" w:rsidRDefault="00765EEB">
      <w:pPr>
        <w:pStyle w:val="ConsPlusTitle"/>
        <w:ind w:firstLine="540"/>
        <w:jc w:val="both"/>
        <w:outlineLvl w:val="2"/>
      </w:pPr>
      <w:r>
        <w:t>2.2.1. Сравнительный экономический анализ.</w:t>
      </w:r>
    </w:p>
    <w:p w:rsidR="00765EEB" w:rsidRDefault="00765EEB">
      <w:pPr>
        <w:pStyle w:val="ConsPlusNormal"/>
        <w:ind w:firstLine="540"/>
        <w:jc w:val="both"/>
      </w:pPr>
      <w: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765EEB" w:rsidRDefault="00765EEB">
      <w:pPr>
        <w:pStyle w:val="ConsPlusNormal"/>
        <w:spacing w:before="220"/>
        <w:ind w:firstLine="540"/>
        <w:jc w:val="both"/>
      </w:pPr>
      <w:r>
        <w:t>- до начала и/или после прекращения нарушения на рассматриваемом рынке;</w:t>
      </w:r>
    </w:p>
    <w:p w:rsidR="00765EEB" w:rsidRDefault="00765EEB">
      <w:pPr>
        <w:pStyle w:val="ConsPlusNormal"/>
        <w:spacing w:before="220"/>
        <w:ind w:firstLine="540"/>
        <w:jc w:val="both"/>
      </w:pPr>
      <w:r>
        <w:t>- на ином, но сопоставимом продуктовом и/или географическом рынке (в разные промежутки времени).</w:t>
      </w:r>
    </w:p>
    <w:p w:rsidR="00765EEB" w:rsidRDefault="00765EEB">
      <w:pPr>
        <w:pStyle w:val="ConsPlusNormal"/>
        <w:spacing w:before="220"/>
        <w:ind w:firstLine="540"/>
        <w:jc w:val="both"/>
      </w:pPr>
      <w: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765EEB" w:rsidRDefault="00765EEB">
      <w:pPr>
        <w:pStyle w:val="ConsPlusNormal"/>
        <w:spacing w:before="220"/>
        <w:ind w:firstLine="540"/>
        <w:jc w:val="both"/>
      </w:pPr>
      <w:r>
        <w:t xml:space="preserve">Логика сравнительного экономического анализа основывается на том, что для проведения контрфактуального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w:t>
      </w:r>
      <w:r>
        <w:lastRenderedPageBreak/>
        <w:t>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 xml:space="preserve">&lt;4&gt;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8"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765EEB" w:rsidRDefault="00765EEB">
      <w:pPr>
        <w:pStyle w:val="ConsPlusNormal"/>
        <w:jc w:val="both"/>
      </w:pPr>
    </w:p>
    <w:p w:rsidR="00765EEB" w:rsidRDefault="00765EEB">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765EEB" w:rsidRDefault="00765EEB">
      <w:pPr>
        <w:pStyle w:val="ConsPlusNormal"/>
        <w:spacing w:before="220"/>
        <w:ind w:firstLine="540"/>
        <w:jc w:val="both"/>
      </w:pPr>
      <w: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765EEB" w:rsidRDefault="00765EEB">
      <w:pPr>
        <w:pStyle w:val="ConsPlusNormal"/>
        <w:jc w:val="both"/>
      </w:pPr>
    </w:p>
    <w:p w:rsidR="00765EEB" w:rsidRDefault="00765EEB">
      <w:pPr>
        <w:pStyle w:val="ConsPlusTitle"/>
        <w:jc w:val="center"/>
        <w:outlineLvl w:val="3"/>
      </w:pPr>
      <w:r>
        <w:t>Анализ "до и после"</w:t>
      </w:r>
    </w:p>
    <w:p w:rsidR="00765EEB" w:rsidRDefault="00765EEB">
      <w:pPr>
        <w:pStyle w:val="ConsPlusNormal"/>
        <w:jc w:val="both"/>
      </w:pPr>
    </w:p>
    <w:p w:rsidR="00765EEB" w:rsidRDefault="00765EEB">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765EEB" w:rsidRDefault="00765EEB">
      <w:pPr>
        <w:pStyle w:val="ConsPlusNormal"/>
        <w:spacing w:before="22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765EEB" w:rsidRDefault="00765EEB">
      <w:pPr>
        <w:pStyle w:val="ConsPlusNormal"/>
        <w:spacing w:before="220"/>
        <w:ind w:firstLine="540"/>
        <w:jc w:val="both"/>
      </w:pPr>
      <w:r>
        <w:t>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4475"/>
      </w:tblGrid>
      <w:tr w:rsidR="00765EEB">
        <w:tc>
          <w:tcPr>
            <w:tcW w:w="9071" w:type="dxa"/>
            <w:gridSpan w:val="2"/>
            <w:tcBorders>
              <w:top w:val="single" w:sz="4" w:space="0" w:color="auto"/>
              <w:left w:val="single" w:sz="4" w:space="0" w:color="auto"/>
              <w:bottom w:val="nil"/>
              <w:right w:val="single" w:sz="4" w:space="0" w:color="auto"/>
            </w:tcBorders>
          </w:tcPr>
          <w:p w:rsidR="00765EEB" w:rsidRDefault="00765EEB">
            <w:pPr>
              <w:pStyle w:val="ConsPlusNormal"/>
              <w:jc w:val="center"/>
              <w:outlineLvl w:val="4"/>
            </w:pPr>
            <w:r>
              <w:t>Экстраполяция и интерполяция цен</w:t>
            </w:r>
          </w:p>
        </w:tc>
      </w:tr>
      <w:tr w:rsidR="00765EEB">
        <w:tc>
          <w:tcPr>
            <w:tcW w:w="9071" w:type="dxa"/>
            <w:gridSpan w:val="2"/>
            <w:tcBorders>
              <w:top w:val="nil"/>
              <w:left w:val="single" w:sz="4" w:space="0" w:color="auto"/>
              <w:bottom w:val="nil"/>
              <w:right w:val="single" w:sz="4" w:space="0" w:color="auto"/>
            </w:tcBorders>
          </w:tcPr>
          <w:p w:rsidR="00765EEB" w:rsidRDefault="00765EEB">
            <w:pPr>
              <w:pStyle w:val="ConsPlusNormal"/>
              <w:jc w:val="center"/>
            </w:pPr>
            <w:r>
              <w:t>Рисунок (не приводится)</w:t>
            </w:r>
          </w:p>
        </w:tc>
      </w:tr>
      <w:tr w:rsidR="00765EEB">
        <w:tc>
          <w:tcPr>
            <w:tcW w:w="4596" w:type="dxa"/>
            <w:tcBorders>
              <w:top w:val="nil"/>
              <w:left w:val="single" w:sz="4" w:space="0" w:color="auto"/>
              <w:bottom w:val="nil"/>
              <w:right w:val="nil"/>
            </w:tcBorders>
          </w:tcPr>
          <w:p w:rsidR="00765EEB" w:rsidRDefault="00765EEB">
            <w:pPr>
              <w:pStyle w:val="ConsPlusNormal"/>
              <w:ind w:left="283"/>
            </w:pPr>
            <w:r>
              <w:t>_________ Фактическая цена</w:t>
            </w:r>
          </w:p>
          <w:p w:rsidR="00765EEB" w:rsidRDefault="00765EEB">
            <w:pPr>
              <w:pStyle w:val="ConsPlusNormal"/>
              <w:ind w:left="283"/>
            </w:pPr>
            <w:r>
              <w:lastRenderedPageBreak/>
              <w:t>.................. Контрфактуальная цена</w:t>
            </w:r>
          </w:p>
        </w:tc>
        <w:tc>
          <w:tcPr>
            <w:tcW w:w="4475" w:type="dxa"/>
            <w:tcBorders>
              <w:top w:val="nil"/>
              <w:left w:val="nil"/>
              <w:bottom w:val="nil"/>
              <w:right w:val="single" w:sz="4" w:space="0" w:color="auto"/>
            </w:tcBorders>
          </w:tcPr>
          <w:p w:rsidR="00765EEB" w:rsidRDefault="00765EEB">
            <w:pPr>
              <w:pStyle w:val="ConsPlusNormal"/>
              <w:ind w:left="283"/>
            </w:pPr>
            <w:r>
              <w:lastRenderedPageBreak/>
              <w:t>_________ Фактическая цена</w:t>
            </w:r>
          </w:p>
          <w:p w:rsidR="00765EEB" w:rsidRDefault="00765EEB">
            <w:pPr>
              <w:pStyle w:val="ConsPlusNormal"/>
              <w:ind w:left="283"/>
              <w:jc w:val="both"/>
            </w:pPr>
            <w:r>
              <w:lastRenderedPageBreak/>
              <w:t>.................. Контрфактуальная цена</w:t>
            </w:r>
          </w:p>
        </w:tc>
      </w:tr>
      <w:tr w:rsidR="00765EEB">
        <w:tc>
          <w:tcPr>
            <w:tcW w:w="9071" w:type="dxa"/>
            <w:gridSpan w:val="2"/>
            <w:tcBorders>
              <w:top w:val="nil"/>
              <w:left w:val="single" w:sz="4" w:space="0" w:color="auto"/>
              <w:bottom w:val="single" w:sz="4" w:space="0" w:color="auto"/>
              <w:right w:val="single" w:sz="4" w:space="0" w:color="auto"/>
            </w:tcBorders>
          </w:tcPr>
          <w:p w:rsidR="00765EEB" w:rsidRDefault="00765EEB">
            <w:pPr>
              <w:pStyle w:val="ConsPlusNormal"/>
              <w:ind w:firstLine="283"/>
              <w:jc w:val="both"/>
            </w:pPr>
            <w:r>
              <w:lastRenderedPageBreak/>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765EEB" w:rsidRDefault="00765EEB">
            <w:pPr>
              <w:pStyle w:val="ConsPlusNormal"/>
              <w:ind w:firstLine="283"/>
              <w:jc w:val="both"/>
            </w:pPr>
            <w: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765EEB" w:rsidRDefault="00765EEB">
      <w:pPr>
        <w:pStyle w:val="ConsPlusNormal"/>
        <w:jc w:val="both"/>
      </w:pPr>
    </w:p>
    <w:p w:rsidR="00765EEB" w:rsidRDefault="00765EEB">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765EEB" w:rsidRDefault="00765EEB">
      <w:pPr>
        <w:pStyle w:val="ConsPlusNormal"/>
        <w:spacing w:before="22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765EEB" w:rsidRDefault="00765EEB">
      <w:pPr>
        <w:pStyle w:val="ConsPlusNormal"/>
        <w:spacing w:before="220"/>
        <w:ind w:firstLine="540"/>
        <w:jc w:val="both"/>
      </w:pPr>
      <w: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765EEB" w:rsidRDefault="00765EEB">
      <w:pPr>
        <w:pStyle w:val="ConsPlusNormal"/>
        <w:jc w:val="both"/>
      </w:pPr>
    </w:p>
    <w:p w:rsidR="00765EEB" w:rsidRDefault="00765EEB">
      <w:pPr>
        <w:pStyle w:val="ConsPlusTitle"/>
        <w:jc w:val="center"/>
        <w:outlineLvl w:val="3"/>
      </w:pPr>
      <w:r>
        <w:t>Анализ сопоставимых рынков</w:t>
      </w:r>
    </w:p>
    <w:p w:rsidR="00765EEB" w:rsidRDefault="00765EEB">
      <w:pPr>
        <w:pStyle w:val="ConsPlusNormal"/>
        <w:jc w:val="both"/>
      </w:pPr>
    </w:p>
    <w:p w:rsidR="00765EEB" w:rsidRDefault="00765EEB">
      <w:pPr>
        <w:pStyle w:val="ConsPlusNormal"/>
        <w:ind w:firstLine="540"/>
        <w:jc w:val="both"/>
      </w:pPr>
      <w: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765EEB" w:rsidRDefault="00765EEB">
      <w:pPr>
        <w:pStyle w:val="ConsPlusNormal"/>
        <w:spacing w:before="220"/>
        <w:ind w:firstLine="540"/>
        <w:jc w:val="both"/>
      </w:pPr>
      <w:r>
        <w:t>- рынок исследуемого товара (услуги), но с другими географическими границами;</w:t>
      </w:r>
    </w:p>
    <w:p w:rsidR="00765EEB" w:rsidRDefault="00765EEB">
      <w:pPr>
        <w:pStyle w:val="ConsPlusNormal"/>
        <w:spacing w:before="220"/>
        <w:ind w:firstLine="540"/>
        <w:jc w:val="both"/>
      </w:pPr>
      <w: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765EEB" w:rsidRDefault="00765EEB">
      <w:pPr>
        <w:pStyle w:val="ConsPlusNormal"/>
        <w:spacing w:before="220"/>
        <w:ind w:firstLine="540"/>
        <w:jc w:val="both"/>
      </w:pPr>
      <w:r>
        <w:t xml:space="preserve">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w:t>
      </w:r>
      <w:r>
        <w:lastRenderedPageBreak/>
        <w:t>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765EEB" w:rsidRDefault="00765EEB">
      <w:pPr>
        <w:pStyle w:val="ConsPlusNormal"/>
        <w:spacing w:before="220"/>
        <w:ind w:firstLine="540"/>
        <w:jc w:val="both"/>
      </w:pPr>
      <w: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w:t>
      </w:r>
      <w:hyperlink w:anchor="P339" w:history="1">
        <w:r>
          <w:rPr>
            <w:color w:val="0000FF"/>
          </w:rPr>
          <w:t>вставку</w:t>
        </w:r>
      </w:hyperlink>
      <w:r>
        <w:t xml:space="preserve"> "Метод разностей").</w:t>
      </w:r>
    </w:p>
    <w:p w:rsidR="00765EEB" w:rsidRDefault="00765EEB">
      <w:pPr>
        <w:pStyle w:val="ConsPlusNormal"/>
        <w:spacing w:before="22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765EEB" w:rsidRDefault="00765EEB">
      <w:pPr>
        <w:pStyle w:val="ConsPlusNormal"/>
        <w:spacing w:before="220"/>
        <w:ind w:firstLine="540"/>
        <w:jc w:val="both"/>
      </w:pPr>
      <w: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765EEB" w:rsidRDefault="00765EEB">
      <w:pPr>
        <w:pStyle w:val="ConsPlusNormal"/>
        <w:jc w:val="both"/>
      </w:pPr>
    </w:p>
    <w:p w:rsidR="00765EEB" w:rsidRDefault="00765EEB">
      <w:pPr>
        <w:pStyle w:val="ConsPlusTitle"/>
        <w:jc w:val="center"/>
        <w:outlineLvl w:val="3"/>
      </w:pPr>
      <w:r>
        <w:t>Аналитические (эконометрические) методы, применяемые</w:t>
      </w:r>
    </w:p>
    <w:p w:rsidR="00765EEB" w:rsidRDefault="00765EEB">
      <w:pPr>
        <w:pStyle w:val="ConsPlusTitle"/>
        <w:jc w:val="center"/>
      </w:pPr>
      <w:r>
        <w:t>для анализа сопоставимых рынков и анализа "до и после"</w:t>
      </w:r>
    </w:p>
    <w:p w:rsidR="00765EEB" w:rsidRDefault="00765EEB">
      <w:pPr>
        <w:pStyle w:val="ConsPlusNormal"/>
        <w:jc w:val="both"/>
      </w:pPr>
    </w:p>
    <w:p w:rsidR="00765EEB" w:rsidRDefault="00765EEB">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Econometric Analysis of Cross Section and Panel Data, 2</w:t>
      </w:r>
      <w:r>
        <w:rPr>
          <w:vertAlign w:val="superscript"/>
        </w:rPr>
        <w:t>nd</w:t>
      </w:r>
      <w:r>
        <w:t xml:space="preserve"> edition, MIT Press 2010, или Доугерти, К. Введение в эконометрику. Издание второе. М.: Инфра-М., 2007.</w:t>
      </w:r>
    </w:p>
    <w:p w:rsidR="00765EEB" w:rsidRDefault="00765EEB">
      <w:pPr>
        <w:pStyle w:val="ConsPlusNormal"/>
        <w:jc w:val="both"/>
      </w:pPr>
    </w:p>
    <w:p w:rsidR="00765EEB" w:rsidRDefault="00765EEB">
      <w:pPr>
        <w:pStyle w:val="ConsPlusNormal"/>
        <w:ind w:firstLine="540"/>
        <w:jc w:val="both"/>
      </w:pPr>
      <w:r>
        <w:t xml:space="preserve">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w:t>
      </w:r>
      <w:r>
        <w:lastRenderedPageBreak/>
        <w:t>не просто оценить ожидаемый размер убытка в X руб., а можно утверждать, что с определенной вероятностью убыток составил от Y до Z руб.</w:t>
      </w:r>
    </w:p>
    <w:p w:rsidR="00765EEB" w:rsidRDefault="00765EEB">
      <w:pPr>
        <w:pStyle w:val="ConsPlusNormal"/>
        <w:spacing w:before="22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765EEB" w:rsidRDefault="00765EEB">
      <w:pPr>
        <w:pStyle w:val="ConsPlusNormal"/>
        <w:spacing w:before="220"/>
        <w:ind w:firstLine="540"/>
        <w:jc w:val="both"/>
      </w:pPr>
      <w: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765EEB" w:rsidRDefault="00765EEB">
      <w:pPr>
        <w:pStyle w:val="ConsPlusNormal"/>
        <w:spacing w:before="220"/>
        <w:ind w:firstLine="540"/>
        <w:jc w:val="both"/>
      </w:pPr>
      <w: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 &lt;6&gt; 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&lt;6&gt; В англоязычной экономической литературе используется термин difference in difference analysis.</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65EEB">
        <w:tc>
          <w:tcPr>
            <w:tcW w:w="9070" w:type="dxa"/>
            <w:tcBorders>
              <w:top w:val="single" w:sz="4" w:space="0" w:color="auto"/>
              <w:left w:val="single" w:sz="4" w:space="0" w:color="auto"/>
              <w:bottom w:val="nil"/>
              <w:right w:val="single" w:sz="4" w:space="0" w:color="auto"/>
            </w:tcBorders>
          </w:tcPr>
          <w:p w:rsidR="00765EEB" w:rsidRDefault="00765EEB">
            <w:pPr>
              <w:pStyle w:val="ConsPlusNormal"/>
              <w:jc w:val="center"/>
              <w:outlineLvl w:val="4"/>
            </w:pPr>
            <w:bookmarkStart w:id="3" w:name="P339"/>
            <w:bookmarkEnd w:id="3"/>
            <w:r>
              <w:t>Метод разностей</w:t>
            </w:r>
          </w:p>
        </w:tc>
      </w:tr>
      <w:tr w:rsidR="00765EEB">
        <w:tc>
          <w:tcPr>
            <w:tcW w:w="9070" w:type="dxa"/>
            <w:tcBorders>
              <w:top w:val="nil"/>
              <w:left w:val="single" w:sz="4" w:space="0" w:color="auto"/>
              <w:bottom w:val="nil"/>
              <w:right w:val="single" w:sz="4" w:space="0" w:color="auto"/>
            </w:tcBorders>
          </w:tcPr>
          <w:p w:rsidR="00765EEB" w:rsidRDefault="00765EEB">
            <w:pPr>
              <w:pStyle w:val="ConsPlusNormal"/>
              <w:jc w:val="center"/>
            </w:pPr>
            <w:r>
              <w:t>Рисунок (не приводится)</w:t>
            </w:r>
          </w:p>
        </w:tc>
      </w:tr>
      <w:tr w:rsidR="00765EEB">
        <w:tc>
          <w:tcPr>
            <w:tcW w:w="9070" w:type="dxa"/>
            <w:tcBorders>
              <w:top w:val="nil"/>
              <w:left w:val="single" w:sz="4" w:space="0" w:color="auto"/>
              <w:bottom w:val="nil"/>
              <w:right w:val="single" w:sz="4" w:space="0" w:color="auto"/>
            </w:tcBorders>
          </w:tcPr>
          <w:p w:rsidR="00765EEB" w:rsidRDefault="00765EEB">
            <w:pPr>
              <w:pStyle w:val="ConsPlusNormal"/>
              <w:ind w:left="1701"/>
            </w:pPr>
            <w:r>
              <w:t>___ Фактическая цена в регионе А</w:t>
            </w:r>
          </w:p>
          <w:p w:rsidR="00765EEB" w:rsidRDefault="00765EEB">
            <w:pPr>
              <w:pStyle w:val="ConsPlusNormal"/>
              <w:ind w:left="1701"/>
            </w:pPr>
            <w:r>
              <w:t>...... Контрфактуальная цена в регионе А</w:t>
            </w:r>
          </w:p>
          <w:p w:rsidR="00765EEB" w:rsidRDefault="00765EEB">
            <w:pPr>
              <w:pStyle w:val="ConsPlusNormal"/>
              <w:ind w:left="1701"/>
            </w:pPr>
            <w:r>
              <w:t>- - - Цена на сопоставимом рынке в регионе Б</w:t>
            </w:r>
          </w:p>
        </w:tc>
      </w:tr>
      <w:tr w:rsidR="00765EEB">
        <w:tc>
          <w:tcPr>
            <w:tcW w:w="9070" w:type="dxa"/>
            <w:tcBorders>
              <w:top w:val="nil"/>
              <w:left w:val="single" w:sz="4" w:space="0" w:color="auto"/>
              <w:bottom w:val="single" w:sz="4" w:space="0" w:color="auto"/>
              <w:right w:val="single" w:sz="4" w:space="0" w:color="auto"/>
            </w:tcBorders>
          </w:tcPr>
          <w:p w:rsidR="00765EEB" w:rsidRDefault="00765EEB">
            <w:pPr>
              <w:pStyle w:val="ConsPlusNormal"/>
              <w:ind w:firstLine="283"/>
              <w:jc w:val="both"/>
            </w:pPr>
            <w: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19" w:history="1">
              <w:r>
                <w:rPr>
                  <w:color w:val="0000FF"/>
                </w:rPr>
                <w:t>части 1 статьи 11</w:t>
              </w:r>
            </w:hyperlink>
            <w:r>
              <w:t xml:space="preserve"> Закона о защите конкуренции в отношении данных хозяйствующих субъектов.</w:t>
            </w:r>
          </w:p>
          <w:p w:rsidR="00765EEB" w:rsidRDefault="00765EEB">
            <w:pPr>
              <w:pStyle w:val="ConsPlusNormal"/>
              <w:ind w:firstLine="540"/>
              <w:jc w:val="both"/>
            </w:pPr>
            <w: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оценка убытков потребителей, вызванных нарушением, будет существенно завышена.</w:t>
            </w:r>
          </w:p>
          <w:p w:rsidR="00765EEB" w:rsidRDefault="00765EEB">
            <w:pPr>
              <w:pStyle w:val="ConsPlusNormal"/>
              <w:ind w:firstLine="283"/>
              <w:jc w:val="both"/>
            </w:pPr>
            <w:r>
              <w:t xml:space="preserve">Цены в регионах А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w:t>
            </w:r>
            <w:r>
              <w:lastRenderedPageBreak/>
              <w:t>конкуренции между двумя регионами.</w:t>
            </w:r>
          </w:p>
        </w:tc>
      </w:tr>
    </w:tbl>
    <w:p w:rsidR="00765EEB" w:rsidRDefault="00765EEB">
      <w:pPr>
        <w:pStyle w:val="ConsPlusNormal"/>
        <w:jc w:val="both"/>
      </w:pPr>
    </w:p>
    <w:p w:rsidR="00765EEB" w:rsidRDefault="00765EEB">
      <w:pPr>
        <w:pStyle w:val="ConsPlusTitle"/>
        <w:ind w:firstLine="540"/>
        <w:jc w:val="both"/>
        <w:outlineLvl w:val="2"/>
      </w:pPr>
      <w:r>
        <w:t>2.2.2. Экономическое и финансовое моделирование.</w:t>
      </w:r>
    </w:p>
    <w:p w:rsidR="00765EEB" w:rsidRDefault="00765EEB">
      <w:pPr>
        <w:pStyle w:val="ConsPlusNormal"/>
        <w:ind w:firstLine="540"/>
        <w:jc w:val="both"/>
      </w:pPr>
      <w: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765EEB" w:rsidRDefault="00765EEB">
      <w:pPr>
        <w:pStyle w:val="ConsPlusNormal"/>
        <w:jc w:val="both"/>
      </w:pPr>
    </w:p>
    <w:p w:rsidR="00765EEB" w:rsidRDefault="00765EEB">
      <w:pPr>
        <w:pStyle w:val="ConsPlusTitle"/>
        <w:jc w:val="center"/>
        <w:outlineLvl w:val="3"/>
      </w:pPr>
      <w:r>
        <w:t>Финансовое моделирование</w:t>
      </w:r>
    </w:p>
    <w:p w:rsidR="00765EEB" w:rsidRDefault="00765EEB">
      <w:pPr>
        <w:pStyle w:val="ConsPlusNormal"/>
        <w:jc w:val="both"/>
      </w:pPr>
    </w:p>
    <w:p w:rsidR="00765EEB" w:rsidRDefault="00765EEB">
      <w:pPr>
        <w:pStyle w:val="ConsPlusNormal"/>
        <w:ind w:firstLine="540"/>
        <w:jc w:val="both"/>
      </w:pPr>
      <w: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765EEB" w:rsidRDefault="00765EEB">
      <w:pPr>
        <w:pStyle w:val="ConsPlusNormal"/>
        <w:spacing w:before="22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765EEB" w:rsidRDefault="00765EEB">
      <w:pPr>
        <w:pStyle w:val="ConsPlusNormal"/>
        <w:spacing w:before="22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&lt;7&gt; В англоязычной экономической литературе используются термин economies of scale.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765EEB" w:rsidRDefault="00765EEB">
      <w:pPr>
        <w:pStyle w:val="ConsPlusNormal"/>
        <w:jc w:val="both"/>
      </w:pPr>
    </w:p>
    <w:p w:rsidR="00765EEB" w:rsidRDefault="00765EEB">
      <w:pPr>
        <w:pStyle w:val="ConsPlusNormal"/>
        <w:ind w:firstLine="540"/>
        <w:jc w:val="both"/>
      </w:pPr>
      <w: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765EEB" w:rsidRDefault="00765EEB">
      <w:pPr>
        <w:pStyle w:val="ConsPlusNormal"/>
        <w:jc w:val="both"/>
      </w:pPr>
    </w:p>
    <w:p w:rsidR="00765EEB" w:rsidRDefault="00765EEB">
      <w:pPr>
        <w:pStyle w:val="ConsPlusTitle"/>
        <w:jc w:val="center"/>
        <w:outlineLvl w:val="3"/>
      </w:pPr>
      <w:r>
        <w:t>Экономическое моделирование</w:t>
      </w:r>
    </w:p>
    <w:p w:rsidR="00765EEB" w:rsidRDefault="00765EEB">
      <w:pPr>
        <w:pStyle w:val="ConsPlusNormal"/>
        <w:jc w:val="both"/>
      </w:pPr>
    </w:p>
    <w:p w:rsidR="00765EEB" w:rsidRDefault="00765EEB">
      <w:pPr>
        <w:pStyle w:val="ConsPlusNormal"/>
        <w:ind w:firstLine="540"/>
        <w:jc w:val="both"/>
      </w:pPr>
      <w: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&lt;8&gt;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&lt;8&gt; В англоязычной экономической литературе используется термин simulation models.</w:t>
      </w:r>
    </w:p>
    <w:p w:rsidR="00765EEB" w:rsidRDefault="00765EEB">
      <w:pPr>
        <w:pStyle w:val="ConsPlusNormal"/>
        <w:jc w:val="both"/>
      </w:pPr>
    </w:p>
    <w:p w:rsidR="00765EEB" w:rsidRDefault="00765EEB">
      <w:pPr>
        <w:pStyle w:val="ConsPlusNormal"/>
        <w:ind w:firstLine="540"/>
        <w:jc w:val="both"/>
      </w:pPr>
      <w:r>
        <w:lastRenderedPageBreak/>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w:t>
      </w:r>
    </w:p>
    <w:p w:rsidR="00765EEB" w:rsidRDefault="00765EEB">
      <w:pPr>
        <w:pStyle w:val="ConsPlusNormal"/>
        <w:jc w:val="both"/>
      </w:pPr>
    </w:p>
    <w:p w:rsidR="00765EEB" w:rsidRDefault="00765EEB">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765EEB" w:rsidRDefault="00765EEB">
      <w:pPr>
        <w:pStyle w:val="ConsPlusNormal"/>
        <w:spacing w:before="22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765EEB" w:rsidRDefault="00765EEB">
      <w:pPr>
        <w:pStyle w:val="ConsPlusNormal"/>
        <w:spacing w:before="22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765EEB" w:rsidRDefault="00765EEB">
      <w:pPr>
        <w:pStyle w:val="ConsPlusNormal"/>
        <w:spacing w:before="220"/>
        <w:ind w:firstLine="540"/>
        <w:jc w:val="both"/>
      </w:pPr>
      <w: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765EEB" w:rsidRDefault="00765EEB">
      <w:pPr>
        <w:pStyle w:val="ConsPlusNormal"/>
        <w:spacing w:before="220"/>
        <w:ind w:firstLine="540"/>
        <w:jc w:val="both"/>
      </w:pPr>
      <w:r>
        <w:lastRenderedPageBreak/>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765EEB" w:rsidRDefault="00765EEB">
      <w:pPr>
        <w:pStyle w:val="ConsPlusNormal"/>
        <w:spacing w:before="220"/>
        <w:ind w:firstLine="540"/>
        <w:jc w:val="both"/>
      </w:pPr>
      <w: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&lt;10&gt; См., например, Ж. Тироль, Рынки и рыночная власть: теория организации промышленности, под редакцией В.М. Гальперина и Л.С. Тарасевича, Санкт-Петербург: Экономическая школа, 2000 г.</w:t>
      </w:r>
    </w:p>
    <w:p w:rsidR="00765EEB" w:rsidRDefault="00765EEB">
      <w:pPr>
        <w:pStyle w:val="ConsPlusNormal"/>
        <w:jc w:val="both"/>
      </w:pPr>
    </w:p>
    <w:p w:rsidR="00765EEB" w:rsidRDefault="00765EEB">
      <w:pPr>
        <w:pStyle w:val="ConsPlusNormal"/>
        <w:ind w:firstLine="540"/>
        <w:jc w:val="both"/>
      </w:pPr>
      <w: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765EEB" w:rsidRDefault="00765EEB">
      <w:pPr>
        <w:pStyle w:val="ConsPlusNormal"/>
        <w:spacing w:before="220"/>
        <w:ind w:firstLine="540"/>
        <w:jc w:val="both"/>
      </w:pPr>
      <w: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765EEB" w:rsidRDefault="00765EEB">
      <w:pPr>
        <w:pStyle w:val="ConsPlusNormal"/>
        <w:spacing w:before="220"/>
        <w:ind w:firstLine="540"/>
        <w:jc w:val="both"/>
      </w:pPr>
      <w: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765EEB" w:rsidRDefault="00765EEB">
      <w:pPr>
        <w:pStyle w:val="ConsPlusNormal"/>
        <w:spacing w:before="220"/>
        <w:ind w:firstLine="540"/>
        <w:jc w:val="both"/>
      </w:pPr>
      <w: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w:t>
      </w:r>
      <w:r>
        <w:lastRenderedPageBreak/>
        <w:t>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765EEB" w:rsidRDefault="00765EEB">
      <w:pPr>
        <w:pStyle w:val="ConsPlusNormal"/>
        <w:jc w:val="both"/>
      </w:pPr>
    </w:p>
    <w:p w:rsidR="00765EEB" w:rsidRDefault="00765EEB">
      <w:pPr>
        <w:pStyle w:val="ConsPlusTitle"/>
        <w:ind w:firstLine="540"/>
        <w:jc w:val="both"/>
        <w:outlineLvl w:val="1"/>
      </w:pPr>
      <w:bookmarkStart w:id="4" w:name="P385"/>
      <w:bookmarkEnd w:id="4"/>
      <w:r>
        <w:t>2.3. Источники информации для проведения контрфактуального анализа.</w:t>
      </w:r>
    </w:p>
    <w:p w:rsidR="00765EEB" w:rsidRDefault="00765EEB">
      <w:pPr>
        <w:pStyle w:val="ConsPlusNormal"/>
        <w:jc w:val="both"/>
      </w:pPr>
    </w:p>
    <w:p w:rsidR="00765EEB" w:rsidRDefault="00765EEB">
      <w:pPr>
        <w:pStyle w:val="ConsPlusNormal"/>
        <w:ind w:firstLine="540"/>
        <w:jc w:val="both"/>
      </w:pPr>
      <w:r>
        <w:t>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w:t>
      </w:r>
    </w:p>
    <w:p w:rsidR="00765EEB" w:rsidRDefault="00765EEB">
      <w:pPr>
        <w:pStyle w:val="ConsPlusNormal"/>
        <w:spacing w:before="22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765EEB" w:rsidRDefault="00765EEB">
      <w:pPr>
        <w:pStyle w:val="ConsPlusNormal"/>
        <w:spacing w:before="220"/>
        <w:ind w:firstLine="540"/>
        <w:jc w:val="both"/>
      </w:pPr>
      <w:r>
        <w:t>- Внутренние документы компаний, включая финансовую отчетность, собственные маркетинговые исследования, экспертные оценки.</w:t>
      </w:r>
    </w:p>
    <w:p w:rsidR="00765EEB" w:rsidRDefault="00765EEB">
      <w:pPr>
        <w:pStyle w:val="ConsPlusNormal"/>
        <w:spacing w:before="22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765EEB" w:rsidRDefault="00765EEB">
      <w:pPr>
        <w:pStyle w:val="ConsPlusNormal"/>
        <w:spacing w:before="22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765EEB" w:rsidRDefault="00765EEB">
      <w:pPr>
        <w:pStyle w:val="ConsPlusNormal"/>
        <w:spacing w:before="220"/>
        <w:ind w:firstLine="540"/>
        <w:jc w:val="both"/>
      </w:pPr>
      <w:r>
        <w:t>- Данные ведомственных и независимых информационных центров и служб, средств массовой информации.</w:t>
      </w:r>
    </w:p>
    <w:p w:rsidR="00765EEB" w:rsidRDefault="00765EEB">
      <w:pPr>
        <w:pStyle w:val="ConsPlusNormal"/>
        <w:spacing w:before="22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765EEB" w:rsidRDefault="00765EEB">
      <w:pPr>
        <w:pStyle w:val="ConsPlusNormal"/>
        <w:spacing w:before="220"/>
        <w:ind w:firstLine="540"/>
        <w:jc w:val="both"/>
      </w:pPr>
      <w:r>
        <w:t>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w:t>
      </w:r>
    </w:p>
    <w:p w:rsidR="00765EEB" w:rsidRDefault="00765EEB">
      <w:pPr>
        <w:pStyle w:val="ConsPlusNormal"/>
        <w:spacing w:before="22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765EEB" w:rsidRDefault="00765EEB">
      <w:pPr>
        <w:pStyle w:val="ConsPlusNormal"/>
        <w:jc w:val="both"/>
      </w:pPr>
    </w:p>
    <w:p w:rsidR="00765EEB" w:rsidRDefault="00765EEB">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765EEB" w:rsidRDefault="00765EEB">
      <w:pPr>
        <w:pStyle w:val="ConsPlusNormal"/>
        <w:jc w:val="both"/>
      </w:pPr>
    </w:p>
    <w:p w:rsidR="00765EEB" w:rsidRDefault="00765EEB">
      <w:pPr>
        <w:pStyle w:val="ConsPlusTitle"/>
        <w:ind w:firstLine="540"/>
        <w:jc w:val="both"/>
        <w:outlineLvl w:val="1"/>
      </w:pPr>
      <w:r>
        <w:t>3.1. Введение.</w:t>
      </w:r>
    </w:p>
    <w:p w:rsidR="00765EEB" w:rsidRDefault="00765EEB">
      <w:pPr>
        <w:pStyle w:val="ConsPlusNormal"/>
        <w:jc w:val="both"/>
      </w:pPr>
    </w:p>
    <w:p w:rsidR="00765EEB" w:rsidRDefault="00765EEB">
      <w:pPr>
        <w:pStyle w:val="ConsPlusNormal"/>
        <w:ind w:firstLine="540"/>
        <w:jc w:val="both"/>
      </w:pPr>
      <w:r>
        <w:t>К таким нарушениям, в первую очередь, относятся антиконкурентные горизонтальные соглашения (картели) и установление монопольно высоких цен. Важно подчеркнуть,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765EEB" w:rsidRDefault="00765EEB">
      <w:pPr>
        <w:pStyle w:val="ConsPlusNormal"/>
        <w:spacing w:before="220"/>
        <w:ind w:firstLine="540"/>
        <w:jc w:val="both"/>
      </w:pPr>
      <w:r>
        <w:t xml:space="preserve">Расчеты убытков, причиненных данными нарушениями, могут проводиться как для </w:t>
      </w:r>
      <w:r>
        <w:lastRenderedPageBreak/>
        <w:t>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&lt;11&gt; В англоязычной экономической литературе используются термины downstream и upstream, соответственно.</w:t>
      </w:r>
    </w:p>
    <w:p w:rsidR="00765EEB" w:rsidRDefault="00765EEB">
      <w:pPr>
        <w:pStyle w:val="ConsPlusNormal"/>
        <w:jc w:val="both"/>
      </w:pPr>
    </w:p>
    <w:p w:rsidR="00765EEB" w:rsidRDefault="00765EEB">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&lt;12&gt; В англоязычной экономической литературе используются термины direct customers.</w:t>
      </w:r>
    </w:p>
    <w:p w:rsidR="00765EEB" w:rsidRDefault="00765EEB">
      <w:pPr>
        <w:pStyle w:val="ConsPlusNormal"/>
        <w:jc w:val="both"/>
      </w:pPr>
    </w:p>
    <w:p w:rsidR="00765EEB" w:rsidRDefault="00765EEB">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765EEB" w:rsidRDefault="00765EEB">
      <w:pPr>
        <w:pStyle w:val="ConsPlusNormal"/>
        <w:jc w:val="both"/>
      </w:pPr>
    </w:p>
    <w:p w:rsidR="00765EEB" w:rsidRDefault="00765EEB">
      <w:pPr>
        <w:pStyle w:val="ConsPlusNormal"/>
        <w:ind w:firstLine="540"/>
        <w:jc w:val="both"/>
      </w:pPr>
      <w:r>
        <w:t xml:space="preserve">Как указано выше </w:t>
      </w:r>
      <w:hyperlink w:anchor="P204" w:history="1">
        <w:r>
          <w:rPr>
            <w:color w:val="0000FF"/>
          </w:rPr>
          <w:t>(раздел 2)</w:t>
        </w:r>
      </w:hyperlink>
      <w:r>
        <w:t>,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765EEB" w:rsidRDefault="00765EEB">
      <w:pPr>
        <w:pStyle w:val="ConsPlusNormal"/>
        <w:spacing w:before="220"/>
        <w:ind w:firstLine="540"/>
        <w:jc w:val="both"/>
      </w:pPr>
      <w:r>
        <w:t>- насколько были необоснованно завышены цены в результате нарушения?</w:t>
      </w:r>
    </w:p>
    <w:p w:rsidR="00765EEB" w:rsidRDefault="00765EEB">
      <w:pPr>
        <w:pStyle w:val="ConsPlusNormal"/>
        <w:spacing w:before="220"/>
        <w:ind w:firstLine="540"/>
        <w:jc w:val="both"/>
      </w:pPr>
      <w:r>
        <w:t>- насколько снизился объем закупок товара (услуги) пострадавшей стороной в результате повышения цен?</w:t>
      </w:r>
    </w:p>
    <w:p w:rsidR="00765EEB" w:rsidRDefault="00765EEB">
      <w:pPr>
        <w:pStyle w:val="ConsPlusNormal"/>
        <w:spacing w:before="220"/>
        <w:ind w:firstLine="540"/>
        <w:jc w:val="both"/>
      </w:pPr>
      <w:r>
        <w:t>- насколько приобретатели товара (услуги) повысили цены при реализации своей собственной продукции?</w:t>
      </w:r>
    </w:p>
    <w:p w:rsidR="00765EEB" w:rsidRDefault="00765EEB">
      <w:pPr>
        <w:pStyle w:val="ConsPlusNormal"/>
        <w:spacing w:before="22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&lt;13&gt; В англоязычной экономической литературе используются термины overcharge effect, volume effect и pass-on effect, соответственно.</w:t>
      </w:r>
    </w:p>
    <w:p w:rsidR="00765EEB" w:rsidRDefault="00765EEB">
      <w:pPr>
        <w:pStyle w:val="ConsPlusNormal"/>
        <w:jc w:val="both"/>
      </w:pPr>
    </w:p>
    <w:p w:rsidR="00765EEB" w:rsidRDefault="00765EEB">
      <w:pPr>
        <w:pStyle w:val="ConsPlusNormal"/>
        <w:ind w:firstLine="540"/>
        <w:jc w:val="both"/>
      </w:pPr>
      <w: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w:t>
      </w:r>
      <w:r>
        <w:lastRenderedPageBreak/>
        <w:t>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765EEB" w:rsidRDefault="00765EEB">
      <w:pPr>
        <w:pStyle w:val="ConsPlusNormal"/>
        <w:jc w:val="both"/>
      </w:pPr>
    </w:p>
    <w:p w:rsidR="00765EEB" w:rsidRDefault="00765EEB">
      <w:pPr>
        <w:pStyle w:val="ConsPlusTitle"/>
        <w:ind w:firstLine="540"/>
        <w:jc w:val="both"/>
        <w:outlineLvl w:val="2"/>
      </w:pPr>
      <w:bookmarkStart w:id="7" w:name="P422"/>
      <w:bookmarkEnd w:id="7"/>
      <w:r>
        <w:t>3.2.1. Эффект завышенных цен.</w:t>
      </w:r>
    </w:p>
    <w:p w:rsidR="00765EEB" w:rsidRDefault="00765EEB">
      <w:pPr>
        <w:pStyle w:val="ConsPlusNormal"/>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765EEB" w:rsidRDefault="00765EEB">
      <w:pPr>
        <w:pStyle w:val="ConsPlusNormal"/>
        <w:spacing w:before="220"/>
        <w:ind w:firstLine="540"/>
        <w:jc w:val="both"/>
      </w:pPr>
      <w: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765EEB" w:rsidRDefault="00765EEB">
      <w:pPr>
        <w:pStyle w:val="ConsPlusNormal"/>
        <w:jc w:val="both"/>
      </w:pPr>
    </w:p>
    <w:p w:rsidR="00765EEB" w:rsidRDefault="00765EEB">
      <w:pPr>
        <w:pStyle w:val="ConsPlusTitle"/>
        <w:ind w:firstLine="540"/>
        <w:jc w:val="both"/>
        <w:outlineLvl w:val="2"/>
      </w:pPr>
      <w:bookmarkStart w:id="8" w:name="P426"/>
      <w:bookmarkEnd w:id="8"/>
      <w:r>
        <w:t>3.2.2. Эффект упущенных объемов.</w:t>
      </w:r>
    </w:p>
    <w:p w:rsidR="00765EEB" w:rsidRDefault="00765EEB">
      <w:pPr>
        <w:pStyle w:val="ConsPlusNormal"/>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&lt;14&gt; См., например, A. Mas-Colell, M.D. Whinston, J.R. Green, Microeconomic Theory, Oxford University Press, 1995, главы 2 и 3.</w:t>
      </w:r>
    </w:p>
    <w:p w:rsidR="00765EEB" w:rsidRDefault="00765EEB">
      <w:pPr>
        <w:pStyle w:val="ConsPlusNormal"/>
        <w:jc w:val="both"/>
      </w:pPr>
    </w:p>
    <w:p w:rsidR="00765EEB" w:rsidRDefault="00765EEB">
      <w:pPr>
        <w:pStyle w:val="ConsPlusNormal"/>
        <w:ind w:firstLine="540"/>
        <w:jc w:val="both"/>
      </w:pPr>
      <w: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765EEB" w:rsidRDefault="00765EEB">
      <w:pPr>
        <w:pStyle w:val="ConsPlusNormal"/>
        <w:jc w:val="both"/>
      </w:pPr>
    </w:p>
    <w:p w:rsidR="00765EEB" w:rsidRDefault="00765EEB">
      <w:pPr>
        <w:pStyle w:val="ConsPlusTitle"/>
        <w:ind w:firstLine="540"/>
        <w:jc w:val="both"/>
        <w:outlineLvl w:val="2"/>
      </w:pPr>
      <w:bookmarkStart w:id="9" w:name="P433"/>
      <w:bookmarkEnd w:id="9"/>
      <w:r>
        <w:t>3.2.3. Эффект переноса издержек.</w:t>
      </w:r>
    </w:p>
    <w:p w:rsidR="00765EEB" w:rsidRDefault="00765EEB">
      <w:pPr>
        <w:pStyle w:val="ConsPlusNormal"/>
        <w:ind w:firstLine="540"/>
        <w:jc w:val="both"/>
      </w:pPr>
      <w: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765EEB" w:rsidRDefault="00765EEB">
      <w:pPr>
        <w:pStyle w:val="ConsPlusNormal"/>
        <w:spacing w:before="220"/>
        <w:ind w:firstLine="540"/>
        <w:jc w:val="both"/>
      </w:pPr>
      <w:r>
        <w:t xml:space="preserve">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w:t>
      </w:r>
      <w:r>
        <w:lastRenderedPageBreak/>
        <w:t>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765EEB" w:rsidRDefault="00765EEB">
      <w:pPr>
        <w:pStyle w:val="ConsPlusNormal"/>
        <w:spacing w:before="22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765EEB" w:rsidRDefault="00765EEB">
      <w:pPr>
        <w:pStyle w:val="ConsPlusNormal"/>
        <w:spacing w:before="22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765EEB" w:rsidRDefault="00765EEB">
      <w:pPr>
        <w:pStyle w:val="ConsPlusNormal"/>
        <w:spacing w:before="220"/>
        <w:ind w:firstLine="540"/>
        <w:jc w:val="both"/>
      </w:pPr>
      <w:r>
        <w:t>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765EEB" w:rsidRDefault="00765EEB">
      <w:pPr>
        <w:pStyle w:val="ConsPlusNormal"/>
        <w:spacing w:before="220"/>
        <w:ind w:firstLine="540"/>
        <w:jc w:val="both"/>
      </w:pPr>
      <w:r>
        <w:t>В качестве примера полезно рассмотреть гипотетическую ситуацию, представленную в нижеследующей вставке.</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5807"/>
      </w:tblGrid>
      <w:tr w:rsidR="00765EEB">
        <w:tc>
          <w:tcPr>
            <w:tcW w:w="9071" w:type="dxa"/>
            <w:gridSpan w:val="2"/>
            <w:tcBorders>
              <w:top w:val="single" w:sz="4" w:space="0" w:color="auto"/>
              <w:left w:val="single" w:sz="4" w:space="0" w:color="auto"/>
              <w:bottom w:val="nil"/>
              <w:right w:val="single" w:sz="4" w:space="0" w:color="auto"/>
            </w:tcBorders>
          </w:tcPr>
          <w:p w:rsidR="00765EEB" w:rsidRDefault="00765EEB">
            <w:pPr>
              <w:pStyle w:val="ConsPlusNormal"/>
              <w:ind w:firstLine="283"/>
              <w:jc w:val="both"/>
              <w:outlineLvl w:val="3"/>
            </w:pPr>
            <w:r>
              <w:t>Эффект переноса издержек на монопольном рынке при линейном спросе</w:t>
            </w:r>
          </w:p>
          <w:p w:rsidR="00765EEB" w:rsidRDefault="00765EEB">
            <w:pPr>
              <w:pStyle w:val="ConsPlusNormal"/>
              <w:ind w:firstLine="283"/>
              <w:jc w:val="both"/>
            </w:pPr>
            <w:r>
              <w:t>ООО "Компания" является монополистом на рынке продукта А. Спрос на продукт А хорошо описывается линейной зависимостью: П = 100 - Ц, где П - объем продаж (в млн. штук), и Ц - цена (в рублях). Соответственно, обратный спрос Ц = 100 - П. Данный спрос представлен на диаграмме ниже.</w:t>
            </w:r>
          </w:p>
        </w:tc>
      </w:tr>
      <w:tr w:rsidR="00765EEB">
        <w:tc>
          <w:tcPr>
            <w:tcW w:w="3264" w:type="dxa"/>
            <w:tcBorders>
              <w:top w:val="nil"/>
              <w:left w:val="single" w:sz="4" w:space="0" w:color="auto"/>
              <w:bottom w:val="nil"/>
              <w:right w:val="nil"/>
            </w:tcBorders>
          </w:tcPr>
          <w:p w:rsidR="00765EEB" w:rsidRDefault="00765EEB">
            <w:pPr>
              <w:pStyle w:val="ConsPlusNormal"/>
              <w:jc w:val="both"/>
            </w:pPr>
            <w:r>
              <w:t>Рисунок (не приводится)</w:t>
            </w:r>
          </w:p>
        </w:tc>
        <w:tc>
          <w:tcPr>
            <w:tcW w:w="5807" w:type="dxa"/>
            <w:tcBorders>
              <w:top w:val="nil"/>
              <w:left w:val="nil"/>
              <w:bottom w:val="nil"/>
              <w:right w:val="single" w:sz="4" w:space="0" w:color="auto"/>
            </w:tcBorders>
          </w:tcPr>
          <w:p w:rsidR="00765EEB" w:rsidRDefault="00765EEB">
            <w:pPr>
              <w:pStyle w:val="ConsPlusNormal"/>
              <w:jc w:val="both"/>
            </w:pPr>
            <w:r>
              <w:t>______ Спрос</w:t>
            </w:r>
          </w:p>
          <w:p w:rsidR="00765EEB" w:rsidRDefault="00765EEB">
            <w:pPr>
              <w:pStyle w:val="ConsPlusNormal"/>
              <w:jc w:val="both"/>
            </w:pPr>
            <w:r>
              <w:t>- - - - - - Предельная выручка</w:t>
            </w:r>
          </w:p>
          <w:p w:rsidR="00765EEB" w:rsidRDefault="00765EEB">
            <w:pPr>
              <w:pStyle w:val="ConsPlusNormal"/>
              <w:jc w:val="both"/>
            </w:pPr>
            <w:r>
              <w:t>- . - . - . Предельные издержки</w:t>
            </w:r>
          </w:p>
        </w:tc>
      </w:tr>
      <w:tr w:rsidR="00765EEB">
        <w:tc>
          <w:tcPr>
            <w:tcW w:w="9071" w:type="dxa"/>
            <w:gridSpan w:val="2"/>
            <w:tcBorders>
              <w:top w:val="nil"/>
              <w:left w:val="single" w:sz="4" w:space="0" w:color="auto"/>
              <w:bottom w:val="single" w:sz="4" w:space="0" w:color="auto"/>
              <w:right w:val="single" w:sz="4" w:space="0" w:color="auto"/>
            </w:tcBorders>
          </w:tcPr>
          <w:p w:rsidR="00765EEB" w:rsidRDefault="00765EEB">
            <w:pPr>
              <w:pStyle w:val="ConsPlusNormal"/>
              <w:ind w:firstLine="540"/>
              <w:jc w:val="both"/>
            </w:pPr>
            <w:r>
              <w:t>Предельная выручка, а именно выручка от продажи дополнительной единицы товара, при снижающемся спросе будет равна 100 - 2П.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765EEB" w:rsidRDefault="00765EEB">
            <w:pPr>
              <w:pStyle w:val="ConsPlusNormal"/>
              <w:ind w:firstLine="540"/>
              <w:jc w:val="both"/>
            </w:pPr>
            <w:r>
              <w:t>Предположим, что первоначальная себестоимость производства равна С</w:t>
            </w:r>
            <w:r>
              <w:rPr>
                <w:vertAlign w:val="subscript"/>
              </w:rPr>
              <w:t>1</w:t>
            </w:r>
            <w:r>
              <w:t xml:space="preserve"> = 20 руб./ед. Данная себестоимость складывается из фонда заработной платы в 5 руб. и из стоимости сырья </w:t>
            </w:r>
            <w:r>
              <w:lastRenderedPageBreak/>
              <w:t>в 15 руб.</w:t>
            </w:r>
          </w:p>
          <w:p w:rsidR="00765EEB" w:rsidRDefault="00765EEB">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r>
              <w:rPr>
                <w:vertAlign w:val="subscript"/>
              </w:rPr>
              <w:t>1</w:t>
            </w:r>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765EEB" w:rsidRDefault="00765EEB">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r>
              <w:rPr>
                <w:vertAlign w:val="subscript"/>
              </w:rPr>
              <w:t>2</w:t>
            </w:r>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r>
              <w:rPr>
                <w:vertAlign w:val="subscript"/>
              </w:rPr>
              <w:t>2</w:t>
            </w:r>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765EEB" w:rsidRDefault="00765EEB">
            <w:pPr>
              <w:pStyle w:val="ConsPlusNormal"/>
              <w:ind w:firstLine="283"/>
              <w:jc w:val="both"/>
            </w:pPr>
            <w:r>
              <w:t>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r>
              <w:rPr>
                <w:vertAlign w:val="subscript"/>
              </w:rPr>
              <w:t>2</w:t>
            </w:r>
            <w:r>
              <w:t xml:space="preserve"> · (Ц</w:t>
            </w:r>
            <w:r>
              <w:rPr>
                <w:vertAlign w:val="subscript"/>
              </w:rPr>
              <w:t>2</w:t>
            </w:r>
            <w:r>
              <w:t xml:space="preserve"> -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765EEB" w:rsidRDefault="00765EEB">
      <w:pPr>
        <w:pStyle w:val="ConsPlusNormal"/>
        <w:jc w:val="both"/>
      </w:pPr>
    </w:p>
    <w:p w:rsidR="00765EEB" w:rsidRDefault="00765EEB">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765EEB" w:rsidRDefault="00765EEB">
      <w:pPr>
        <w:pStyle w:val="ConsPlusNormal"/>
        <w:spacing w:before="220"/>
        <w:ind w:firstLine="540"/>
        <w:jc w:val="both"/>
      </w:pPr>
      <w: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765EEB" w:rsidRDefault="00765EEB">
      <w:pPr>
        <w:pStyle w:val="ConsPlusNormal"/>
        <w:spacing w:before="22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765EEB" w:rsidRDefault="00765EEB">
      <w:pPr>
        <w:pStyle w:val="ConsPlusNormal"/>
        <w:jc w:val="both"/>
      </w:pPr>
    </w:p>
    <w:p w:rsidR="00765EEB" w:rsidRDefault="00765EEB">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765EEB" w:rsidRDefault="00765EEB">
      <w:pPr>
        <w:pStyle w:val="ConsPlusNormal"/>
        <w:jc w:val="both"/>
      </w:pPr>
    </w:p>
    <w:p w:rsidR="00765EEB" w:rsidRDefault="00765EEB">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765EEB" w:rsidRDefault="00765EEB">
      <w:pPr>
        <w:pStyle w:val="ConsPlusNormal"/>
        <w:spacing w:before="220"/>
        <w:ind w:firstLine="540"/>
        <w:jc w:val="both"/>
      </w:pPr>
      <w:r>
        <w:t>- Вначале рассчитывается, насколько цена в период нарушения превысила ту цену, которая могла бы установиться при отсутствии нарушения.</w:t>
      </w:r>
    </w:p>
    <w:p w:rsidR="00765EEB" w:rsidRDefault="00765EEB">
      <w:pPr>
        <w:pStyle w:val="ConsPlusNormal"/>
        <w:spacing w:before="22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765EEB" w:rsidRDefault="00765EEB">
      <w:pPr>
        <w:pStyle w:val="ConsPlusNormal"/>
        <w:spacing w:before="220"/>
        <w:ind w:firstLine="540"/>
        <w:jc w:val="both"/>
      </w:pPr>
      <w: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765EEB" w:rsidRDefault="00765EEB">
      <w:pPr>
        <w:pStyle w:val="ConsPlusNormal"/>
        <w:spacing w:before="220"/>
        <w:ind w:firstLine="540"/>
        <w:jc w:val="both"/>
      </w:pPr>
      <w:r>
        <w:lastRenderedPageBreak/>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765EEB" w:rsidRDefault="00765EEB">
      <w:pPr>
        <w:pStyle w:val="ConsPlusNormal"/>
        <w:spacing w:before="22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765EEB" w:rsidRDefault="00765EEB">
      <w:pPr>
        <w:pStyle w:val="ConsPlusNormal"/>
        <w:spacing w:before="22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5EEB">
        <w:tc>
          <w:tcPr>
            <w:tcW w:w="9071" w:type="dxa"/>
            <w:tcBorders>
              <w:top w:val="single" w:sz="4" w:space="0" w:color="auto"/>
              <w:left w:val="single" w:sz="4" w:space="0" w:color="auto"/>
              <w:bottom w:val="single" w:sz="4" w:space="0" w:color="auto"/>
              <w:right w:val="single" w:sz="4" w:space="0" w:color="auto"/>
            </w:tcBorders>
          </w:tcPr>
          <w:p w:rsidR="00765EEB" w:rsidRDefault="00765EEB">
            <w:pPr>
              <w:pStyle w:val="ConsPlusNormal"/>
              <w:ind w:firstLine="540"/>
              <w:jc w:val="both"/>
            </w:pPr>
            <w: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765EEB" w:rsidRDefault="00765EEB">
            <w:pPr>
              <w:pStyle w:val="ConsPlusNormal"/>
              <w:ind w:firstLine="540"/>
              <w:jc w:val="both"/>
            </w:pPr>
            <w:r>
              <w:t>До ценового сговора себестоимость продукта А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Годовая прибыль, соответственно, была равна 66 млрд. руб. = (59 тыс. - 48 тыс.) * 6 млн. тонн.</w:t>
            </w:r>
          </w:p>
          <w:p w:rsidR="00765EEB" w:rsidRDefault="00765EEB">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Pr>
                <w:vertAlign w:val="subscript"/>
              </w:rPr>
              <w:t>З</w:t>
            </w:r>
            <w:r>
              <w:t xml:space="preserve"> = 5 млн. тонн в год. Новая прибыль составила 50 млрд. руб.</w:t>
            </w:r>
          </w:p>
        </w:tc>
      </w:tr>
    </w:tbl>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474"/>
        <w:gridCol w:w="3062"/>
      </w:tblGrid>
      <w:tr w:rsidR="00765EEB">
        <w:tc>
          <w:tcPr>
            <w:tcW w:w="4535" w:type="dxa"/>
            <w:gridSpan w:val="2"/>
            <w:tcBorders>
              <w:top w:val="single" w:sz="4" w:space="0" w:color="auto"/>
              <w:left w:val="single" w:sz="4" w:space="0" w:color="auto"/>
              <w:bottom w:val="nil"/>
              <w:right w:val="nil"/>
            </w:tcBorders>
          </w:tcPr>
          <w:p w:rsidR="00765EEB" w:rsidRDefault="00765EEB">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765EEB" w:rsidRDefault="00765EEB">
            <w:pPr>
              <w:pStyle w:val="ConsPlusNormal"/>
              <w:jc w:val="both"/>
            </w:pPr>
            <w:r>
              <w:t>Рисунок (не приводится)</w:t>
            </w:r>
          </w:p>
        </w:tc>
      </w:tr>
      <w:tr w:rsidR="00765EEB">
        <w:tc>
          <w:tcPr>
            <w:tcW w:w="1474" w:type="dxa"/>
            <w:tcBorders>
              <w:top w:val="nil"/>
              <w:left w:val="single" w:sz="4" w:space="0" w:color="auto"/>
              <w:bottom w:val="nil"/>
              <w:right w:val="nil"/>
            </w:tcBorders>
          </w:tcPr>
          <w:p w:rsidR="00765EEB" w:rsidRDefault="00765EEB">
            <w:pPr>
              <w:pStyle w:val="ConsPlusNormal"/>
              <w:jc w:val="both"/>
            </w:pPr>
            <w:r w:rsidRPr="0026278E">
              <w:rPr>
                <w:position w:val="-6"/>
              </w:rPr>
              <w:pict>
                <v:shape id="_x0000_i1025" style="width:20.65pt;height:13.15pt" coordsize="" o:spt="100" adj="0,,0" path="" filled="f" stroked="f">
                  <v:stroke joinstyle="miter"/>
                  <v:imagedata r:id="rId120" o:title="base_1_280597_1"/>
                  <v:formulas/>
                  <v:path o:connecttype="segments"/>
                </v:shape>
              </w:pict>
            </w:r>
          </w:p>
        </w:tc>
        <w:tc>
          <w:tcPr>
            <w:tcW w:w="3061" w:type="dxa"/>
            <w:tcBorders>
              <w:top w:val="nil"/>
              <w:left w:val="nil"/>
              <w:bottom w:val="nil"/>
              <w:right w:val="nil"/>
            </w:tcBorders>
          </w:tcPr>
          <w:p w:rsidR="00765EEB" w:rsidRDefault="00765EEB">
            <w:pPr>
              <w:pStyle w:val="ConsPlusNormal"/>
            </w:pPr>
            <w:r>
              <w:t>Прибыль при завышенной себестоимости (50 млрд.)</w:t>
            </w:r>
          </w:p>
        </w:tc>
        <w:tc>
          <w:tcPr>
            <w:tcW w:w="1474" w:type="dxa"/>
            <w:tcBorders>
              <w:top w:val="nil"/>
              <w:left w:val="nil"/>
              <w:bottom w:val="nil"/>
              <w:right w:val="nil"/>
            </w:tcBorders>
          </w:tcPr>
          <w:p w:rsidR="00765EEB" w:rsidRDefault="00765EEB">
            <w:pPr>
              <w:pStyle w:val="ConsPlusNormal"/>
              <w:jc w:val="both"/>
            </w:pPr>
            <w:r>
              <w:t>Рисунок (не приводится)</w:t>
            </w:r>
          </w:p>
        </w:tc>
        <w:tc>
          <w:tcPr>
            <w:tcW w:w="3062" w:type="dxa"/>
            <w:tcBorders>
              <w:top w:val="nil"/>
              <w:left w:val="nil"/>
              <w:bottom w:val="nil"/>
              <w:right w:val="single" w:sz="4" w:space="0" w:color="auto"/>
            </w:tcBorders>
          </w:tcPr>
          <w:p w:rsidR="00765EEB" w:rsidRDefault="00765EEB">
            <w:pPr>
              <w:pStyle w:val="ConsPlusNormal"/>
            </w:pPr>
            <w:r>
              <w:t>Эффект переноса издержек (+ 5 млрд.)</w:t>
            </w:r>
          </w:p>
        </w:tc>
      </w:tr>
      <w:tr w:rsidR="00765EEB">
        <w:tc>
          <w:tcPr>
            <w:tcW w:w="1474" w:type="dxa"/>
            <w:vMerge w:val="restart"/>
            <w:tcBorders>
              <w:top w:val="nil"/>
              <w:left w:val="single" w:sz="4" w:space="0" w:color="auto"/>
              <w:bottom w:val="nil"/>
              <w:right w:val="nil"/>
            </w:tcBorders>
          </w:tcPr>
          <w:p w:rsidR="00765EEB" w:rsidRDefault="00765EEB">
            <w:pPr>
              <w:pStyle w:val="ConsPlusNormal"/>
              <w:jc w:val="both"/>
            </w:pPr>
            <w:r>
              <w:t>Рисунок (не приводится)</w:t>
            </w:r>
          </w:p>
        </w:tc>
        <w:tc>
          <w:tcPr>
            <w:tcW w:w="3061" w:type="dxa"/>
            <w:vMerge w:val="restart"/>
            <w:tcBorders>
              <w:top w:val="nil"/>
              <w:left w:val="nil"/>
              <w:bottom w:val="nil"/>
              <w:right w:val="nil"/>
            </w:tcBorders>
          </w:tcPr>
          <w:p w:rsidR="00765EEB" w:rsidRDefault="00765EEB">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765EEB" w:rsidRDefault="00765EEB">
            <w:pPr>
              <w:pStyle w:val="ConsPlusNormal"/>
              <w:jc w:val="both"/>
            </w:pPr>
            <w:r>
              <w:t>Рисунок (не приводится)</w:t>
            </w:r>
          </w:p>
        </w:tc>
        <w:tc>
          <w:tcPr>
            <w:tcW w:w="3062" w:type="dxa"/>
            <w:tcBorders>
              <w:top w:val="nil"/>
              <w:left w:val="nil"/>
              <w:bottom w:val="nil"/>
              <w:right w:val="single" w:sz="4" w:space="0" w:color="auto"/>
            </w:tcBorders>
          </w:tcPr>
          <w:p w:rsidR="00765EEB" w:rsidRDefault="00765EEB">
            <w:pPr>
              <w:pStyle w:val="ConsPlusNormal"/>
            </w:pPr>
            <w:r>
              <w:t>Убытки от упущенных объемов (- 11 млрд.)</w:t>
            </w:r>
          </w:p>
        </w:tc>
      </w:tr>
      <w:tr w:rsidR="00765EEB">
        <w:tc>
          <w:tcPr>
            <w:tcW w:w="1474" w:type="dxa"/>
            <w:vMerge/>
            <w:tcBorders>
              <w:top w:val="nil"/>
              <w:left w:val="single" w:sz="4" w:space="0" w:color="auto"/>
              <w:bottom w:val="nil"/>
              <w:right w:val="nil"/>
            </w:tcBorders>
          </w:tcPr>
          <w:p w:rsidR="00765EEB" w:rsidRDefault="00765EEB"/>
        </w:tc>
        <w:tc>
          <w:tcPr>
            <w:tcW w:w="3061" w:type="dxa"/>
            <w:vMerge/>
            <w:tcBorders>
              <w:top w:val="nil"/>
              <w:left w:val="nil"/>
              <w:bottom w:val="nil"/>
              <w:right w:val="nil"/>
            </w:tcBorders>
          </w:tcPr>
          <w:p w:rsidR="00765EEB" w:rsidRDefault="00765EEB"/>
        </w:tc>
        <w:tc>
          <w:tcPr>
            <w:tcW w:w="1474" w:type="dxa"/>
            <w:tcBorders>
              <w:top w:val="nil"/>
              <w:left w:val="nil"/>
              <w:bottom w:val="nil"/>
              <w:right w:val="nil"/>
            </w:tcBorders>
          </w:tcPr>
          <w:p w:rsidR="00765EEB" w:rsidRDefault="00765EEB">
            <w:pPr>
              <w:pStyle w:val="ConsPlusNormal"/>
              <w:jc w:val="both"/>
            </w:pPr>
            <w:r>
              <w:t>Рисунок (не приводится)</w:t>
            </w:r>
          </w:p>
        </w:tc>
        <w:tc>
          <w:tcPr>
            <w:tcW w:w="3062" w:type="dxa"/>
            <w:tcBorders>
              <w:top w:val="nil"/>
              <w:left w:val="nil"/>
              <w:bottom w:val="nil"/>
              <w:right w:val="single" w:sz="4" w:space="0" w:color="auto"/>
            </w:tcBorders>
          </w:tcPr>
          <w:p w:rsidR="00765EEB" w:rsidRDefault="00765EEB">
            <w:pPr>
              <w:pStyle w:val="ConsPlusNormal"/>
            </w:pPr>
            <w:r>
              <w:t>Убытки от завышенных цен (- 10 млрд.)</w:t>
            </w:r>
          </w:p>
        </w:tc>
      </w:tr>
      <w:tr w:rsidR="00765EEB">
        <w:tc>
          <w:tcPr>
            <w:tcW w:w="9071" w:type="dxa"/>
            <w:gridSpan w:val="4"/>
            <w:tcBorders>
              <w:top w:val="nil"/>
              <w:left w:val="single" w:sz="4" w:space="0" w:color="auto"/>
              <w:bottom w:val="single" w:sz="4" w:space="0" w:color="auto"/>
              <w:right w:val="single" w:sz="4" w:space="0" w:color="auto"/>
            </w:tcBorders>
          </w:tcPr>
          <w:p w:rsidR="00765EEB" w:rsidRDefault="00765EEB">
            <w:pPr>
              <w:pStyle w:val="ConsPlusNormal"/>
              <w:ind w:firstLine="540"/>
              <w:jc w:val="both"/>
            </w:pPr>
            <w:r>
              <w:t>Общая сумма убытка может быть разложена на три составляющих экономических эффекта следующим образом.</w:t>
            </w:r>
          </w:p>
          <w:p w:rsidR="00765EEB" w:rsidRDefault="00765EEB">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w:t>
            </w:r>
          </w:p>
          <w:p w:rsidR="00765EEB" w:rsidRDefault="00765EEB">
            <w:pPr>
              <w:pStyle w:val="ConsPlusNormal"/>
              <w:ind w:firstLine="540"/>
              <w:jc w:val="both"/>
            </w:pPr>
            <w:r>
              <w:t xml:space="preserve">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w:t>
            </w:r>
            <w:r>
              <w:lastRenderedPageBreak/>
              <w:t>переноса издержек).</w:t>
            </w:r>
          </w:p>
          <w:p w:rsidR="00765EEB" w:rsidRDefault="00765EEB">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765EEB" w:rsidRDefault="00765EEB">
            <w:pPr>
              <w:pStyle w:val="ConsPlusNormal"/>
              <w:ind w:firstLine="283"/>
              <w:jc w:val="both"/>
            </w:pPr>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tc>
      </w:tr>
    </w:tbl>
    <w:p w:rsidR="00765EEB" w:rsidRDefault="00765EEB">
      <w:pPr>
        <w:pStyle w:val="ConsPlusNormal"/>
        <w:jc w:val="both"/>
      </w:pPr>
    </w:p>
    <w:p w:rsidR="00765EEB" w:rsidRDefault="00765EEB">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765EEB" w:rsidRDefault="00765EEB">
      <w:pPr>
        <w:pStyle w:val="ConsPlusNormal"/>
        <w:spacing w:before="220"/>
        <w:ind w:firstLine="540"/>
        <w:jc w:val="both"/>
      </w:pPr>
      <w: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больший вред, чем сверхприбыль нарушителей из-за так называемых безвозвратных экономических потерь. &lt;15&gt;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&lt;15&gt; В англоязычной литературе используется термин deadweight loss.</w:t>
      </w:r>
    </w:p>
    <w:p w:rsidR="00765EEB" w:rsidRDefault="00765EEB">
      <w:pPr>
        <w:pStyle w:val="ConsPlusNormal"/>
        <w:jc w:val="both"/>
      </w:pPr>
    </w:p>
    <w:p w:rsidR="00765EEB" w:rsidRDefault="00765EEB">
      <w:pPr>
        <w:pStyle w:val="ConsPlusNormal"/>
        <w:ind w:firstLine="540"/>
        <w:jc w:val="both"/>
      </w:pPr>
      <w: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765EEB" w:rsidRDefault="00765EEB">
      <w:pPr>
        <w:pStyle w:val="ConsPlusNormal"/>
        <w:spacing w:before="220"/>
        <w:ind w:firstLine="540"/>
        <w:jc w:val="both"/>
      </w:pPr>
      <w:r>
        <w:t>Рассмотрим также пример расчета убытков (финансовых потерь) для ситуации с установлением монопольно высокой цены:</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5EEB">
        <w:tc>
          <w:tcPr>
            <w:tcW w:w="9071" w:type="dxa"/>
            <w:tcBorders>
              <w:top w:val="single" w:sz="4" w:space="0" w:color="auto"/>
              <w:left w:val="single" w:sz="4" w:space="0" w:color="auto"/>
              <w:bottom w:val="single" w:sz="4" w:space="0" w:color="auto"/>
              <w:right w:val="single" w:sz="4" w:space="0" w:color="auto"/>
            </w:tcBorders>
          </w:tcPr>
          <w:p w:rsidR="00765EEB" w:rsidRDefault="00765EEB">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765EEB" w:rsidRDefault="00765EEB">
            <w:pPr>
              <w:pStyle w:val="ConsPlusNormal"/>
              <w:ind w:firstLine="540"/>
              <w:jc w:val="both"/>
            </w:pPr>
            <w:r>
              <w:t>Изначально себестоимость товара А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765EEB" w:rsidRDefault="00765EEB">
            <w:pPr>
              <w:pStyle w:val="ConsPlusNormal"/>
              <w:ind w:firstLine="540"/>
              <w:jc w:val="both"/>
            </w:pPr>
            <w:r>
              <w:t>При таких показателях годовая прибыль АО "Компания 1" составляла 40 млрд. руб.:</w:t>
            </w:r>
          </w:p>
          <w:p w:rsidR="00765EEB" w:rsidRDefault="00765EEB">
            <w:pPr>
              <w:pStyle w:val="ConsPlusNormal"/>
              <w:ind w:firstLine="540"/>
              <w:jc w:val="both"/>
            </w:pPr>
            <w:r>
              <w:t>годовая прибыль = (Ц</w:t>
            </w:r>
            <w:r>
              <w:rPr>
                <w:vertAlign w:val="subscript"/>
              </w:rPr>
              <w:t>1</w:t>
            </w:r>
            <w:r>
              <w:t xml:space="preserve"> - С</w:t>
            </w:r>
            <w:r>
              <w:rPr>
                <w:vertAlign w:val="subscript"/>
              </w:rPr>
              <w:t>1</w:t>
            </w:r>
            <w:r>
              <w:t>) * П</w:t>
            </w:r>
            <w:r>
              <w:rPr>
                <w:vertAlign w:val="subscript"/>
              </w:rPr>
              <w:t>1</w:t>
            </w:r>
            <w:r>
              <w:t xml:space="preserve"> = (23 тыс. - 15 тыс.) * 5 млн. ед. = 40 млрд. руб.</w:t>
            </w:r>
          </w:p>
          <w:p w:rsidR="00765EEB" w:rsidRDefault="00765EEB">
            <w:pPr>
              <w:pStyle w:val="ConsPlusNormal"/>
              <w:ind w:firstLine="540"/>
              <w:jc w:val="both"/>
            </w:pPr>
            <w: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765EEB" w:rsidRDefault="00765EEB">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r>
              <w:rPr>
                <w:vertAlign w:val="subscript"/>
              </w:rPr>
              <w:t>2</w:t>
            </w:r>
            <w:r>
              <w:t xml:space="preserve"> = 16,8 тыс. руб./ед. В связи с этим АО "Компания 1" подняло отпускную 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w:t>
            </w:r>
            <w:r>
              <w:lastRenderedPageBreak/>
              <w:t>на товар А снизился с 5 млн. единиц в год до П</w:t>
            </w:r>
            <w:r>
              <w:rPr>
                <w:vertAlign w:val="subscript"/>
              </w:rPr>
              <w:t>2</w:t>
            </w:r>
            <w:r>
              <w:t xml:space="preserve"> = 4,5 млн. единиц в год. Новая прибыль составила 31,5 млрд. руб.</w:t>
            </w:r>
          </w:p>
          <w:p w:rsidR="00765EEB" w:rsidRDefault="00765EEB">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765EEB" w:rsidRDefault="00765EEB">
            <w:pPr>
              <w:pStyle w:val="ConsPlusNormal"/>
              <w:ind w:firstLine="540"/>
              <w:jc w:val="both"/>
            </w:pPr>
            <w: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765EEB" w:rsidRDefault="00765EEB">
            <w:pPr>
              <w:pStyle w:val="ConsPlusNormal"/>
              <w:ind w:firstLine="540"/>
              <w:jc w:val="both"/>
            </w:pPr>
            <w:r>
              <w:t>(С</w:t>
            </w:r>
            <w:r>
              <w:rPr>
                <w:vertAlign w:val="subscript"/>
              </w:rPr>
              <w:t>2</w:t>
            </w:r>
            <w:r>
              <w:t xml:space="preserve"> - С</w:t>
            </w:r>
            <w:r>
              <w:rPr>
                <w:vertAlign w:val="subscript"/>
              </w:rPr>
              <w:t>1</w:t>
            </w:r>
            <w:r>
              <w:t>) * П</w:t>
            </w:r>
            <w:r>
              <w:rPr>
                <w:vertAlign w:val="subscript"/>
              </w:rPr>
              <w:t>2</w:t>
            </w:r>
            <w:r>
              <w:t xml:space="preserve"> = (16,8 тыс. руб. - 15 тыс. руб.) * 4,5 млн. ед. = 8,1 млрд. руб.</w:t>
            </w:r>
          </w:p>
          <w:p w:rsidR="00765EEB" w:rsidRDefault="00765EEB">
            <w:pPr>
              <w:pStyle w:val="ConsPlusNormal"/>
              <w:ind w:firstLine="540"/>
              <w:jc w:val="both"/>
            </w:pPr>
            <w:r>
              <w:t>Как указано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765EEB" w:rsidRDefault="00765EEB">
            <w:pPr>
              <w:pStyle w:val="ConsPlusNormal"/>
              <w:ind w:firstLine="540"/>
              <w:jc w:val="both"/>
            </w:pPr>
            <w:r>
              <w:t>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765EEB" w:rsidRDefault="00765EEB">
            <w:pPr>
              <w:pStyle w:val="ConsPlusNormal"/>
              <w:ind w:firstLine="540"/>
              <w:jc w:val="both"/>
            </w:pPr>
            <w: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765EEB" w:rsidRDefault="00765EEB">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765EEB" w:rsidRDefault="00765EEB">
      <w:pPr>
        <w:pStyle w:val="ConsPlusNormal"/>
        <w:jc w:val="both"/>
      </w:pPr>
    </w:p>
    <w:p w:rsidR="00765EEB" w:rsidRDefault="00765EEB">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765EEB" w:rsidRDefault="00765EEB">
      <w:pPr>
        <w:pStyle w:val="ConsPlusNormal"/>
        <w:jc w:val="both"/>
      </w:pPr>
    </w:p>
    <w:p w:rsidR="00765EEB" w:rsidRDefault="00765EEB">
      <w:pPr>
        <w:pStyle w:val="ConsPlusTitle"/>
        <w:ind w:firstLine="540"/>
        <w:jc w:val="both"/>
        <w:outlineLvl w:val="2"/>
      </w:pPr>
      <w:r>
        <w:t>3.4.1. Покупатели, приобретающие рассматриваемый товар (услугу) у конкурентов нарушителей</w:t>
      </w:r>
    </w:p>
    <w:p w:rsidR="00765EEB" w:rsidRDefault="00765EEB">
      <w:pPr>
        <w:pStyle w:val="ConsPlusNormal"/>
        <w:ind w:firstLine="540"/>
        <w:jc w:val="both"/>
      </w:pPr>
      <w: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&lt;16&gt; Произойти это может по нескольким взаимосвязанным причинам.</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&lt;16&gt; В англоязычной литературе используется термин umbrella customers.</w:t>
      </w:r>
    </w:p>
    <w:p w:rsidR="00765EEB" w:rsidRDefault="00765EEB">
      <w:pPr>
        <w:pStyle w:val="ConsPlusNormal"/>
        <w:jc w:val="both"/>
      </w:pPr>
    </w:p>
    <w:p w:rsidR="00765EEB" w:rsidRDefault="00765EEB">
      <w:pPr>
        <w:pStyle w:val="ConsPlusNormal"/>
        <w:ind w:firstLine="540"/>
        <w:jc w:val="both"/>
      </w:pPr>
      <w:r>
        <w:t>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765EEB" w:rsidRDefault="00765EEB">
      <w:pPr>
        <w:pStyle w:val="ConsPlusNormal"/>
        <w:spacing w:before="22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765EEB" w:rsidRDefault="00765EEB">
      <w:pPr>
        <w:pStyle w:val="ConsPlusNormal"/>
        <w:spacing w:before="220"/>
        <w:ind w:firstLine="540"/>
        <w:jc w:val="both"/>
      </w:pPr>
      <w:r>
        <w:t xml:space="preserve">Оценка убытков для потребителей в таких случаях проводится в соответствии с общими </w:t>
      </w:r>
      <w:r>
        <w:lastRenderedPageBreak/>
        <w:t xml:space="preserve">принципами расчета убытков для непосредственных покупателей (см. </w:t>
      </w:r>
      <w:hyperlink w:anchor="P410" w:history="1">
        <w:r>
          <w:rPr>
            <w:color w:val="0000FF"/>
          </w:rPr>
          <w:t>подраздел 3.2</w:t>
        </w:r>
      </w:hyperlink>
      <w:r>
        <w:t xml:space="preserve"> выше).</w:t>
      </w:r>
    </w:p>
    <w:p w:rsidR="00765EEB" w:rsidRDefault="00765EEB">
      <w:pPr>
        <w:pStyle w:val="ConsPlusNormal"/>
        <w:jc w:val="both"/>
      </w:pPr>
    </w:p>
    <w:p w:rsidR="00765EEB" w:rsidRDefault="00765EEB">
      <w:pPr>
        <w:pStyle w:val="ConsPlusTitle"/>
        <w:ind w:firstLine="540"/>
        <w:jc w:val="both"/>
        <w:outlineLvl w:val="2"/>
      </w:pPr>
      <w:r>
        <w:t>3.4.2. Покупатели на рынках нижнего передела (косвенные покупатели)</w:t>
      </w:r>
    </w:p>
    <w:p w:rsidR="00765EEB" w:rsidRDefault="00765EEB">
      <w:pPr>
        <w:pStyle w:val="ConsPlusNormal"/>
        <w:ind w:firstLine="540"/>
        <w:jc w:val="both"/>
      </w:pPr>
      <w: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w:t>
      </w:r>
      <w:hyperlink w:anchor="P410" w:history="1">
        <w:r>
          <w:rPr>
            <w:color w:val="0000FF"/>
          </w:rPr>
          <w:t>подраздел 3.2</w:t>
        </w:r>
      </w:hyperlink>
      <w:r>
        <w:t xml:space="preserve"> выше).</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5EEB">
        <w:tc>
          <w:tcPr>
            <w:tcW w:w="9071" w:type="dxa"/>
            <w:tcBorders>
              <w:top w:val="single" w:sz="4" w:space="0" w:color="auto"/>
              <w:left w:val="single" w:sz="4" w:space="0" w:color="auto"/>
              <w:bottom w:val="single" w:sz="4" w:space="0" w:color="auto"/>
              <w:right w:val="single" w:sz="4" w:space="0" w:color="auto"/>
            </w:tcBorders>
          </w:tcPr>
          <w:p w:rsidR="00765EEB" w:rsidRDefault="00765EEB">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765EEB" w:rsidRDefault="00765EEB">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765EEB" w:rsidRDefault="00765EEB">
      <w:pPr>
        <w:pStyle w:val="ConsPlusNormal"/>
        <w:jc w:val="both"/>
      </w:pPr>
    </w:p>
    <w:p w:rsidR="00765EEB" w:rsidRDefault="00765EEB">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765EEB" w:rsidRDefault="00765EEB">
      <w:pPr>
        <w:pStyle w:val="ConsPlusNormal"/>
        <w:jc w:val="both"/>
      </w:pPr>
    </w:p>
    <w:p w:rsidR="00765EEB" w:rsidRDefault="00765EEB">
      <w:pPr>
        <w:pStyle w:val="ConsPlusTitle"/>
        <w:ind w:firstLine="540"/>
        <w:jc w:val="both"/>
        <w:outlineLvl w:val="1"/>
      </w:pPr>
      <w:r>
        <w:t>4.1. Введение.</w:t>
      </w:r>
    </w:p>
    <w:p w:rsidR="00765EEB" w:rsidRDefault="00765EEB">
      <w:pPr>
        <w:pStyle w:val="ConsPlusNormal"/>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&lt;17&gt; В англоязычной экономической литературе используются термины bundling и tying.</w:t>
      </w:r>
    </w:p>
    <w:p w:rsidR="00765EEB" w:rsidRDefault="00765EEB">
      <w:pPr>
        <w:pStyle w:val="ConsPlusNormal"/>
        <w:jc w:val="both"/>
      </w:pPr>
    </w:p>
    <w:p w:rsidR="00765EEB" w:rsidRDefault="00765EEB">
      <w:pPr>
        <w:pStyle w:val="ConsPlusNormal"/>
        <w:ind w:firstLine="540"/>
        <w:jc w:val="both"/>
      </w:pPr>
      <w: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765EEB" w:rsidRDefault="00765EEB">
      <w:pPr>
        <w:pStyle w:val="ConsPlusNormal"/>
        <w:spacing w:before="220"/>
        <w:ind w:firstLine="540"/>
        <w:jc w:val="both"/>
      </w:pPr>
      <w: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r>
        <w:t>. посвящен убыткам покупателей.</w:t>
      </w:r>
    </w:p>
    <w:p w:rsidR="00765EEB" w:rsidRDefault="00765EEB">
      <w:pPr>
        <w:pStyle w:val="ConsPlusNormal"/>
        <w:jc w:val="both"/>
      </w:pPr>
    </w:p>
    <w:p w:rsidR="00765EEB" w:rsidRDefault="00765EEB">
      <w:pPr>
        <w:pStyle w:val="ConsPlusTitle"/>
        <w:ind w:firstLine="540"/>
        <w:jc w:val="both"/>
        <w:outlineLvl w:val="1"/>
      </w:pPr>
      <w:bookmarkStart w:id="13" w:name="P538"/>
      <w:bookmarkEnd w:id="13"/>
      <w:r>
        <w:t>4.2. Оценка убытков для имеющихся конкурентов.</w:t>
      </w:r>
    </w:p>
    <w:p w:rsidR="00765EEB" w:rsidRDefault="00765EEB">
      <w:pPr>
        <w:pStyle w:val="ConsPlusNormal"/>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765EEB" w:rsidRDefault="00765EEB">
      <w:pPr>
        <w:pStyle w:val="ConsPlusNormal"/>
        <w:spacing w:before="220"/>
        <w:ind w:firstLine="540"/>
        <w:jc w:val="both"/>
      </w:pPr>
      <w:r>
        <w:t>--------------------------------</w:t>
      </w:r>
    </w:p>
    <w:p w:rsidR="00765EEB" w:rsidRDefault="00765EEB">
      <w:pPr>
        <w:pStyle w:val="ConsPlusNormal"/>
        <w:spacing w:before="220"/>
        <w:ind w:firstLine="540"/>
        <w:jc w:val="both"/>
      </w:pPr>
      <w:r>
        <w:t>&lt;18&gt; В англоязычной экономической литературе используются термин economies of scale.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765EEB" w:rsidRDefault="00765EEB">
      <w:pPr>
        <w:pStyle w:val="ConsPlusNormal"/>
        <w:spacing w:before="220"/>
        <w:ind w:firstLine="540"/>
        <w:jc w:val="both"/>
      </w:pPr>
      <w:r>
        <w:t>&lt;19&gt; В англоязычной экономической литературе используются термин network effects.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765EEB" w:rsidRDefault="00765EEB">
      <w:pPr>
        <w:pStyle w:val="ConsPlusNormal"/>
        <w:jc w:val="both"/>
      </w:pPr>
    </w:p>
    <w:p w:rsidR="00765EEB" w:rsidRDefault="00765EEB">
      <w:pPr>
        <w:pStyle w:val="ConsPlusNormal"/>
        <w:ind w:firstLine="540"/>
        <w:jc w:val="both"/>
      </w:pPr>
      <w:r>
        <w:t>При расчете убытков для имеющихся конкурентов необходимо ответить на следующие вопросы:</w:t>
      </w:r>
    </w:p>
    <w:p w:rsidR="00765EEB" w:rsidRDefault="00765EEB">
      <w:pPr>
        <w:pStyle w:val="ConsPlusNormal"/>
        <w:spacing w:before="22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765EEB" w:rsidRDefault="00765EEB">
      <w:pPr>
        <w:pStyle w:val="ConsPlusNormal"/>
        <w:spacing w:before="220"/>
        <w:ind w:firstLine="540"/>
        <w:jc w:val="both"/>
      </w:pPr>
      <w:r>
        <w:t>- каковы были бы издержки, выручка, прибыль и другие показатели финансовой деятельности пострадавшей стороны, если бы нарушения не произошло?</w:t>
      </w:r>
    </w:p>
    <w:p w:rsidR="00765EEB" w:rsidRDefault="00765EEB">
      <w:pPr>
        <w:pStyle w:val="ConsPlusNormal"/>
        <w:spacing w:before="220"/>
        <w:ind w:firstLine="540"/>
        <w:jc w:val="both"/>
      </w:pPr>
      <w:r>
        <w:t xml:space="preserve">Ответы на эти вопросы позволяют провести контрфактуальный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765EEB" w:rsidRDefault="00765EEB">
      <w:pPr>
        <w:pStyle w:val="ConsPlusNormal"/>
        <w:spacing w:before="220"/>
        <w:ind w:firstLine="540"/>
        <w:jc w:val="both"/>
      </w:pPr>
      <w: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765EEB" w:rsidRDefault="00765EEB">
      <w:pPr>
        <w:pStyle w:val="ConsPlusNormal"/>
        <w:spacing w:before="220"/>
        <w:ind w:firstLine="540"/>
        <w:jc w:val="both"/>
      </w:pPr>
      <w: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w:t>
      </w:r>
      <w:r>
        <w:lastRenderedPageBreak/>
        <w:t>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765EEB" w:rsidRDefault="00765EEB">
      <w:pPr>
        <w:pStyle w:val="ConsPlusNormal"/>
        <w:spacing w:before="220"/>
        <w:ind w:firstLine="540"/>
        <w:jc w:val="both"/>
      </w:pPr>
      <w: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765EEB" w:rsidRDefault="00765EEB">
      <w:pPr>
        <w:pStyle w:val="ConsPlusNormal"/>
        <w:spacing w:before="22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765EEB" w:rsidRDefault="00765EEB">
      <w:pPr>
        <w:pStyle w:val="ConsPlusNormal"/>
        <w:spacing w:before="22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765EEB" w:rsidRDefault="00765EEB">
      <w:pPr>
        <w:pStyle w:val="ConsPlusNormal"/>
        <w:spacing w:before="22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5EEB">
        <w:tc>
          <w:tcPr>
            <w:tcW w:w="9071" w:type="dxa"/>
            <w:tcBorders>
              <w:top w:val="single" w:sz="4" w:space="0" w:color="auto"/>
              <w:left w:val="single" w:sz="4" w:space="0" w:color="auto"/>
              <w:bottom w:val="single" w:sz="4" w:space="0" w:color="auto"/>
              <w:right w:val="single" w:sz="4" w:space="0" w:color="auto"/>
            </w:tcBorders>
          </w:tcPr>
          <w:p w:rsidR="00765EEB" w:rsidRDefault="00765EEB">
            <w:pPr>
              <w:pStyle w:val="ConsPlusNormal"/>
              <w:ind w:firstLine="540"/>
              <w:jc w:val="both"/>
            </w:pPr>
            <w:r>
              <w:t>Необоснованный отказ от поставок ресурса</w:t>
            </w:r>
          </w:p>
          <w:p w:rsidR="00765EEB" w:rsidRDefault="00765EEB">
            <w:pPr>
              <w:pStyle w:val="ConsPlusNormal"/>
              <w:jc w:val="both"/>
            </w:pPr>
            <w: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tc>
      </w:tr>
    </w:tbl>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737"/>
        <w:gridCol w:w="360"/>
        <w:gridCol w:w="360"/>
        <w:gridCol w:w="817"/>
        <w:gridCol w:w="1078"/>
        <w:gridCol w:w="710"/>
        <w:gridCol w:w="360"/>
        <w:gridCol w:w="360"/>
        <w:gridCol w:w="790"/>
        <w:gridCol w:w="2940"/>
      </w:tblGrid>
      <w:tr w:rsidR="00765EEB">
        <w:tc>
          <w:tcPr>
            <w:tcW w:w="9071" w:type="dxa"/>
            <w:gridSpan w:val="11"/>
            <w:tcBorders>
              <w:bottom w:val="nil"/>
            </w:tcBorders>
          </w:tcPr>
          <w:p w:rsidR="00765EEB" w:rsidRDefault="00765EEB">
            <w:pPr>
              <w:pStyle w:val="ConsPlusNormal"/>
            </w:pPr>
          </w:p>
        </w:tc>
      </w:tr>
      <w:tr w:rsidR="00765EEB">
        <w:tc>
          <w:tcPr>
            <w:tcW w:w="559" w:type="dxa"/>
            <w:tcBorders>
              <w:top w:val="nil"/>
              <w:bottom w:val="nil"/>
            </w:tcBorders>
          </w:tcPr>
          <w:p w:rsidR="00765EEB" w:rsidRDefault="00765EEB">
            <w:pPr>
              <w:pStyle w:val="ConsPlusNormal"/>
            </w:pPr>
          </w:p>
        </w:tc>
        <w:tc>
          <w:tcPr>
            <w:tcW w:w="2274" w:type="dxa"/>
            <w:gridSpan w:val="4"/>
          </w:tcPr>
          <w:p w:rsidR="00765EEB" w:rsidRDefault="00765EEB">
            <w:pPr>
              <w:pStyle w:val="ConsPlusNormal"/>
              <w:jc w:val="center"/>
            </w:pPr>
            <w:r>
              <w:t>Компания А</w:t>
            </w:r>
          </w:p>
        </w:tc>
        <w:tc>
          <w:tcPr>
            <w:tcW w:w="6238" w:type="dxa"/>
            <w:gridSpan w:val="6"/>
            <w:tcBorders>
              <w:top w:val="nil"/>
            </w:tcBorders>
          </w:tcPr>
          <w:p w:rsidR="00765EEB" w:rsidRDefault="00765EEB">
            <w:pPr>
              <w:pStyle w:val="ConsPlusNormal"/>
            </w:pPr>
          </w:p>
        </w:tc>
      </w:tr>
      <w:tr w:rsidR="00765EEB">
        <w:tc>
          <w:tcPr>
            <w:tcW w:w="1656" w:type="dxa"/>
            <w:gridSpan w:val="3"/>
            <w:tcBorders>
              <w:top w:val="nil"/>
              <w:bottom w:val="nil"/>
            </w:tcBorders>
          </w:tcPr>
          <w:p w:rsidR="00765EEB" w:rsidRDefault="00765EEB">
            <w:pPr>
              <w:pStyle w:val="ConsPlusNormal"/>
            </w:pPr>
          </w:p>
        </w:tc>
        <w:tc>
          <w:tcPr>
            <w:tcW w:w="7415" w:type="dxa"/>
            <w:gridSpan w:val="8"/>
          </w:tcPr>
          <w:p w:rsidR="00765EEB" w:rsidRDefault="00765EEB">
            <w:pPr>
              <w:pStyle w:val="ConsPlusNormal"/>
            </w:pPr>
          </w:p>
        </w:tc>
      </w:tr>
      <w:tr w:rsidR="00765EEB">
        <w:tblPrEx>
          <w:tblBorders>
            <w:insideH w:val="single" w:sz="4" w:space="0" w:color="auto"/>
            <w:insideV w:val="nil"/>
          </w:tblBorders>
        </w:tblPrEx>
        <w:tc>
          <w:tcPr>
            <w:tcW w:w="1296" w:type="dxa"/>
            <w:gridSpan w:val="2"/>
            <w:tcBorders>
              <w:top w:val="nil"/>
              <w:left w:val="single" w:sz="4" w:space="0" w:color="auto"/>
              <w:bottom w:val="nil"/>
            </w:tcBorders>
          </w:tcPr>
          <w:p w:rsidR="00765EEB" w:rsidRDefault="00765EEB">
            <w:pPr>
              <w:pStyle w:val="ConsPlusNormal"/>
              <w:jc w:val="both"/>
            </w:pPr>
            <w:r>
              <w:t>Продукт 1</w:t>
            </w:r>
          </w:p>
        </w:tc>
        <w:tc>
          <w:tcPr>
            <w:tcW w:w="360" w:type="dxa"/>
            <w:tcBorders>
              <w:top w:val="nil"/>
              <w:right w:val="single" w:sz="4" w:space="0" w:color="auto"/>
            </w:tcBorders>
            <w:vAlign w:val="bottom"/>
          </w:tcPr>
          <w:p w:rsidR="00765EEB" w:rsidRDefault="00765EEB">
            <w:pPr>
              <w:pStyle w:val="ConsPlusNormal"/>
              <w:jc w:val="right"/>
            </w:pPr>
            <w:r>
              <w:rPr>
                <w:vertAlign w:val="subscript"/>
              </w:rPr>
              <w:t>\</w:t>
            </w:r>
          </w:p>
        </w:tc>
        <w:tc>
          <w:tcPr>
            <w:tcW w:w="360" w:type="dxa"/>
            <w:tcBorders>
              <w:left w:val="single" w:sz="4" w:space="0" w:color="auto"/>
            </w:tcBorders>
            <w:vAlign w:val="bottom"/>
          </w:tcPr>
          <w:p w:rsidR="00765EEB" w:rsidRDefault="00765EEB">
            <w:pPr>
              <w:pStyle w:val="ConsPlusNormal"/>
            </w:pPr>
            <w:r>
              <w:rPr>
                <w:vertAlign w:val="subscript"/>
              </w:rPr>
              <w:t>/</w:t>
            </w:r>
          </w:p>
        </w:tc>
        <w:tc>
          <w:tcPr>
            <w:tcW w:w="2605" w:type="dxa"/>
            <w:gridSpan w:val="3"/>
          </w:tcPr>
          <w:p w:rsidR="00765EEB" w:rsidRDefault="00765EEB">
            <w:pPr>
              <w:pStyle w:val="ConsPlusNormal"/>
            </w:pPr>
          </w:p>
        </w:tc>
        <w:tc>
          <w:tcPr>
            <w:tcW w:w="360" w:type="dxa"/>
            <w:tcBorders>
              <w:right w:val="single" w:sz="4" w:space="0" w:color="auto"/>
            </w:tcBorders>
            <w:vAlign w:val="bottom"/>
          </w:tcPr>
          <w:p w:rsidR="00765EEB" w:rsidRDefault="00765EEB">
            <w:pPr>
              <w:pStyle w:val="ConsPlusNormal"/>
              <w:jc w:val="right"/>
            </w:pPr>
            <w:r>
              <w:rPr>
                <w:vertAlign w:val="subscript"/>
              </w:rPr>
              <w:t>\</w:t>
            </w:r>
          </w:p>
        </w:tc>
        <w:tc>
          <w:tcPr>
            <w:tcW w:w="360" w:type="dxa"/>
            <w:tcBorders>
              <w:left w:val="single" w:sz="4" w:space="0" w:color="auto"/>
            </w:tcBorders>
            <w:vAlign w:val="bottom"/>
          </w:tcPr>
          <w:p w:rsidR="00765EEB" w:rsidRDefault="00765EEB">
            <w:pPr>
              <w:pStyle w:val="ConsPlusNormal"/>
              <w:jc w:val="both"/>
            </w:pPr>
            <w:r>
              <w:rPr>
                <w:vertAlign w:val="subscript"/>
              </w:rPr>
              <w:t>/</w:t>
            </w:r>
          </w:p>
        </w:tc>
        <w:tc>
          <w:tcPr>
            <w:tcW w:w="3730" w:type="dxa"/>
            <w:gridSpan w:val="2"/>
            <w:tcBorders>
              <w:right w:val="single" w:sz="4" w:space="0" w:color="auto"/>
            </w:tcBorders>
          </w:tcPr>
          <w:p w:rsidR="00765EEB" w:rsidRDefault="00765EEB">
            <w:pPr>
              <w:pStyle w:val="ConsPlusNormal"/>
            </w:pPr>
          </w:p>
        </w:tc>
      </w:tr>
      <w:tr w:rsidR="00765EEB">
        <w:tblPrEx>
          <w:tblBorders>
            <w:insideH w:val="single" w:sz="4" w:space="0" w:color="auto"/>
          </w:tblBorders>
        </w:tblPrEx>
        <w:tc>
          <w:tcPr>
            <w:tcW w:w="559" w:type="dxa"/>
            <w:tcBorders>
              <w:top w:val="nil"/>
              <w:bottom w:val="nil"/>
            </w:tcBorders>
          </w:tcPr>
          <w:p w:rsidR="00765EEB" w:rsidRDefault="00765EEB">
            <w:pPr>
              <w:pStyle w:val="ConsPlusNormal"/>
            </w:pPr>
          </w:p>
        </w:tc>
        <w:tc>
          <w:tcPr>
            <w:tcW w:w="2274" w:type="dxa"/>
            <w:gridSpan w:val="4"/>
          </w:tcPr>
          <w:p w:rsidR="00765EEB" w:rsidRDefault="00765EEB">
            <w:pPr>
              <w:pStyle w:val="ConsPlusNormal"/>
              <w:jc w:val="center"/>
            </w:pPr>
            <w:r>
              <w:t>Компания А</w:t>
            </w:r>
          </w:p>
        </w:tc>
        <w:tc>
          <w:tcPr>
            <w:tcW w:w="1078" w:type="dxa"/>
          </w:tcPr>
          <w:p w:rsidR="00765EEB" w:rsidRDefault="00765EEB">
            <w:pPr>
              <w:pStyle w:val="ConsPlusNormal"/>
            </w:pPr>
          </w:p>
        </w:tc>
        <w:tc>
          <w:tcPr>
            <w:tcW w:w="2220" w:type="dxa"/>
            <w:gridSpan w:val="4"/>
          </w:tcPr>
          <w:p w:rsidR="00765EEB" w:rsidRDefault="00765EEB">
            <w:pPr>
              <w:pStyle w:val="ConsPlusNormal"/>
              <w:jc w:val="center"/>
            </w:pPr>
            <w:r>
              <w:t>Компания Б</w:t>
            </w:r>
          </w:p>
        </w:tc>
        <w:tc>
          <w:tcPr>
            <w:tcW w:w="2940" w:type="dxa"/>
          </w:tcPr>
          <w:p w:rsidR="00765EEB" w:rsidRDefault="00765EEB">
            <w:pPr>
              <w:pStyle w:val="ConsPlusNormal"/>
            </w:pPr>
          </w:p>
        </w:tc>
      </w:tr>
      <w:tr w:rsidR="00765EEB">
        <w:tblPrEx>
          <w:tblBorders>
            <w:insideH w:val="single" w:sz="4" w:space="0" w:color="auto"/>
            <w:insideV w:val="nil"/>
          </w:tblBorders>
        </w:tblPrEx>
        <w:tc>
          <w:tcPr>
            <w:tcW w:w="1296" w:type="dxa"/>
            <w:gridSpan w:val="2"/>
            <w:tcBorders>
              <w:top w:val="nil"/>
              <w:left w:val="single" w:sz="4" w:space="0" w:color="auto"/>
              <w:bottom w:val="nil"/>
            </w:tcBorders>
          </w:tcPr>
          <w:p w:rsidR="00765EEB" w:rsidRDefault="00765EEB">
            <w:pPr>
              <w:pStyle w:val="ConsPlusNormal"/>
              <w:jc w:val="both"/>
            </w:pPr>
            <w:r>
              <w:t>Продукт 2</w:t>
            </w:r>
          </w:p>
        </w:tc>
        <w:tc>
          <w:tcPr>
            <w:tcW w:w="360" w:type="dxa"/>
            <w:tcBorders>
              <w:right w:val="single" w:sz="4" w:space="0" w:color="auto"/>
            </w:tcBorders>
            <w:vAlign w:val="bottom"/>
          </w:tcPr>
          <w:p w:rsidR="00765EEB" w:rsidRDefault="00765EEB">
            <w:pPr>
              <w:pStyle w:val="ConsPlusNormal"/>
              <w:jc w:val="right"/>
            </w:pPr>
            <w:r>
              <w:rPr>
                <w:vertAlign w:val="subscript"/>
              </w:rPr>
              <w:t>\</w:t>
            </w:r>
          </w:p>
        </w:tc>
        <w:tc>
          <w:tcPr>
            <w:tcW w:w="360" w:type="dxa"/>
            <w:tcBorders>
              <w:left w:val="single" w:sz="4" w:space="0" w:color="auto"/>
            </w:tcBorders>
            <w:vAlign w:val="bottom"/>
          </w:tcPr>
          <w:p w:rsidR="00765EEB" w:rsidRDefault="00765EEB">
            <w:pPr>
              <w:pStyle w:val="ConsPlusNormal"/>
              <w:jc w:val="both"/>
            </w:pPr>
            <w:r>
              <w:rPr>
                <w:vertAlign w:val="subscript"/>
              </w:rPr>
              <w:t>/</w:t>
            </w:r>
          </w:p>
        </w:tc>
        <w:tc>
          <w:tcPr>
            <w:tcW w:w="2605" w:type="dxa"/>
            <w:gridSpan w:val="3"/>
          </w:tcPr>
          <w:p w:rsidR="00765EEB" w:rsidRDefault="00765EEB">
            <w:pPr>
              <w:pStyle w:val="ConsPlusNormal"/>
            </w:pPr>
          </w:p>
        </w:tc>
        <w:tc>
          <w:tcPr>
            <w:tcW w:w="360" w:type="dxa"/>
            <w:tcBorders>
              <w:right w:val="single" w:sz="4" w:space="0" w:color="auto"/>
            </w:tcBorders>
            <w:vAlign w:val="bottom"/>
          </w:tcPr>
          <w:p w:rsidR="00765EEB" w:rsidRDefault="00765EEB">
            <w:pPr>
              <w:pStyle w:val="ConsPlusNormal"/>
              <w:jc w:val="right"/>
            </w:pPr>
            <w:r>
              <w:rPr>
                <w:vertAlign w:val="subscript"/>
              </w:rPr>
              <w:t>\</w:t>
            </w:r>
          </w:p>
        </w:tc>
        <w:tc>
          <w:tcPr>
            <w:tcW w:w="360" w:type="dxa"/>
            <w:tcBorders>
              <w:left w:val="single" w:sz="4" w:space="0" w:color="auto"/>
            </w:tcBorders>
            <w:vAlign w:val="bottom"/>
          </w:tcPr>
          <w:p w:rsidR="00765EEB" w:rsidRDefault="00765EEB">
            <w:pPr>
              <w:pStyle w:val="ConsPlusNormal"/>
              <w:jc w:val="both"/>
            </w:pPr>
            <w:r>
              <w:rPr>
                <w:vertAlign w:val="subscript"/>
              </w:rPr>
              <w:t>/</w:t>
            </w:r>
          </w:p>
        </w:tc>
        <w:tc>
          <w:tcPr>
            <w:tcW w:w="3730" w:type="dxa"/>
            <w:gridSpan w:val="2"/>
            <w:tcBorders>
              <w:right w:val="single" w:sz="4" w:space="0" w:color="auto"/>
            </w:tcBorders>
          </w:tcPr>
          <w:p w:rsidR="00765EEB" w:rsidRDefault="00765EEB">
            <w:pPr>
              <w:pStyle w:val="ConsPlusNormal"/>
            </w:pPr>
          </w:p>
        </w:tc>
      </w:tr>
      <w:tr w:rsidR="00765EEB">
        <w:tc>
          <w:tcPr>
            <w:tcW w:w="559" w:type="dxa"/>
            <w:tcBorders>
              <w:top w:val="nil"/>
              <w:bottom w:val="nil"/>
            </w:tcBorders>
          </w:tcPr>
          <w:p w:rsidR="00765EEB" w:rsidRDefault="00765EEB">
            <w:pPr>
              <w:pStyle w:val="ConsPlusNormal"/>
            </w:pPr>
          </w:p>
        </w:tc>
        <w:tc>
          <w:tcPr>
            <w:tcW w:w="5572" w:type="dxa"/>
            <w:gridSpan w:val="9"/>
          </w:tcPr>
          <w:p w:rsidR="00765EEB" w:rsidRDefault="00765EEB">
            <w:pPr>
              <w:pStyle w:val="ConsPlusNormal"/>
              <w:jc w:val="center"/>
            </w:pPr>
            <w:r>
              <w:t>Конечные потребители</w:t>
            </w:r>
          </w:p>
        </w:tc>
        <w:tc>
          <w:tcPr>
            <w:tcW w:w="2940" w:type="dxa"/>
            <w:tcBorders>
              <w:bottom w:val="nil"/>
            </w:tcBorders>
          </w:tcPr>
          <w:p w:rsidR="00765EEB" w:rsidRDefault="00765EEB">
            <w:pPr>
              <w:pStyle w:val="ConsPlusNormal"/>
            </w:pPr>
          </w:p>
        </w:tc>
      </w:tr>
      <w:tr w:rsidR="00765EEB">
        <w:tc>
          <w:tcPr>
            <w:tcW w:w="9071" w:type="dxa"/>
            <w:gridSpan w:val="11"/>
            <w:tcBorders>
              <w:top w:val="nil"/>
              <w:bottom w:val="nil"/>
            </w:tcBorders>
          </w:tcPr>
          <w:p w:rsidR="00765EEB" w:rsidRDefault="00765EEB">
            <w:pPr>
              <w:pStyle w:val="ConsPlusNormal"/>
            </w:pPr>
          </w:p>
        </w:tc>
      </w:tr>
      <w:tr w:rsidR="00765EEB">
        <w:tc>
          <w:tcPr>
            <w:tcW w:w="9071" w:type="dxa"/>
            <w:gridSpan w:val="11"/>
            <w:tcBorders>
              <w:top w:val="nil"/>
            </w:tcBorders>
          </w:tcPr>
          <w:p w:rsidR="00765EEB" w:rsidRDefault="00765EEB">
            <w:pPr>
              <w:pStyle w:val="ConsPlusNormal"/>
              <w:jc w:val="both"/>
            </w:pPr>
            <w:r>
              <w:t xml:space="preserve">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w:t>
            </w:r>
            <w:r>
              <w:lastRenderedPageBreak/>
              <w:t xml:space="preserve">"Компания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 </w:t>
            </w:r>
            <w:hyperlink w:anchor="P602" w:history="1">
              <w:r>
                <w:rPr>
                  <w:color w:val="0000FF"/>
                </w:rPr>
                <w:t>&lt;20&gt;</w:t>
              </w:r>
            </w:hyperlink>
            <w:r>
              <w:t>.</w:t>
            </w:r>
          </w:p>
        </w:tc>
      </w:tr>
      <w:tr w:rsidR="00765EEB">
        <w:tblPrEx>
          <w:tblBorders>
            <w:insideV w:val="nil"/>
          </w:tblBorders>
        </w:tblPrEx>
        <w:tc>
          <w:tcPr>
            <w:tcW w:w="4621" w:type="dxa"/>
            <w:gridSpan w:val="7"/>
            <w:tcBorders>
              <w:left w:val="single" w:sz="4" w:space="0" w:color="auto"/>
              <w:bottom w:val="nil"/>
            </w:tcBorders>
          </w:tcPr>
          <w:p w:rsidR="00765EEB" w:rsidRDefault="00765EEB">
            <w:pPr>
              <w:pStyle w:val="ConsPlusNormal"/>
              <w:jc w:val="center"/>
            </w:pPr>
            <w:r>
              <w:lastRenderedPageBreak/>
              <w:t>Динамика доли рынка</w:t>
            </w:r>
          </w:p>
        </w:tc>
        <w:tc>
          <w:tcPr>
            <w:tcW w:w="4450" w:type="dxa"/>
            <w:gridSpan w:val="4"/>
            <w:tcBorders>
              <w:bottom w:val="nil"/>
              <w:right w:val="single" w:sz="4" w:space="0" w:color="auto"/>
            </w:tcBorders>
          </w:tcPr>
          <w:p w:rsidR="00765EEB" w:rsidRDefault="00765EEB">
            <w:pPr>
              <w:pStyle w:val="ConsPlusNormal"/>
              <w:jc w:val="center"/>
            </w:pPr>
            <w:r>
              <w:t>Динамика прибыли</w:t>
            </w:r>
          </w:p>
        </w:tc>
      </w:tr>
      <w:tr w:rsidR="00765EEB">
        <w:tblPrEx>
          <w:tblBorders>
            <w:insideV w:val="nil"/>
          </w:tblBorders>
        </w:tblPrEx>
        <w:tc>
          <w:tcPr>
            <w:tcW w:w="4621" w:type="dxa"/>
            <w:gridSpan w:val="7"/>
            <w:tcBorders>
              <w:top w:val="nil"/>
              <w:left w:val="single" w:sz="4" w:space="0" w:color="auto"/>
              <w:bottom w:val="nil"/>
            </w:tcBorders>
          </w:tcPr>
          <w:p w:rsidR="00765EEB" w:rsidRDefault="00765EEB">
            <w:pPr>
              <w:pStyle w:val="ConsPlusNormal"/>
              <w:jc w:val="center"/>
            </w:pPr>
            <w:r>
              <w:t>Рисунок (не приводится)</w:t>
            </w:r>
          </w:p>
        </w:tc>
        <w:tc>
          <w:tcPr>
            <w:tcW w:w="4450" w:type="dxa"/>
            <w:gridSpan w:val="4"/>
            <w:tcBorders>
              <w:top w:val="nil"/>
              <w:bottom w:val="nil"/>
              <w:right w:val="single" w:sz="4" w:space="0" w:color="auto"/>
            </w:tcBorders>
          </w:tcPr>
          <w:p w:rsidR="00765EEB" w:rsidRDefault="00765EEB">
            <w:pPr>
              <w:pStyle w:val="ConsPlusNormal"/>
              <w:jc w:val="center"/>
            </w:pPr>
            <w:r>
              <w:t>Рисунок (не приводится)</w:t>
            </w:r>
          </w:p>
        </w:tc>
      </w:tr>
      <w:tr w:rsidR="00765EEB">
        <w:tblPrEx>
          <w:tblBorders>
            <w:insideV w:val="nil"/>
          </w:tblBorders>
        </w:tblPrEx>
        <w:tc>
          <w:tcPr>
            <w:tcW w:w="4621" w:type="dxa"/>
            <w:gridSpan w:val="7"/>
            <w:tcBorders>
              <w:top w:val="nil"/>
              <w:left w:val="single" w:sz="4" w:space="0" w:color="auto"/>
              <w:bottom w:val="nil"/>
            </w:tcBorders>
          </w:tcPr>
          <w:p w:rsidR="00765EEB" w:rsidRDefault="00765EEB">
            <w:pPr>
              <w:pStyle w:val="ConsPlusNormal"/>
              <w:ind w:left="567"/>
            </w:pPr>
            <w:r>
              <w:t>______ Фактическая доля рынка</w:t>
            </w:r>
          </w:p>
          <w:p w:rsidR="00765EEB" w:rsidRDefault="00765EEB">
            <w:pPr>
              <w:pStyle w:val="ConsPlusNormal"/>
              <w:ind w:left="567"/>
            </w:pPr>
            <w:r>
              <w:t>- - - - - - Прогноз доли рынка</w:t>
            </w:r>
          </w:p>
          <w:p w:rsidR="00765EEB" w:rsidRDefault="00765EEB">
            <w:pPr>
              <w:pStyle w:val="ConsPlusNormal"/>
              <w:ind w:left="567"/>
            </w:pPr>
            <w:r>
              <w:t>............. Контрфакт. доля рынка</w:t>
            </w:r>
          </w:p>
        </w:tc>
        <w:tc>
          <w:tcPr>
            <w:tcW w:w="4450" w:type="dxa"/>
            <w:gridSpan w:val="4"/>
            <w:tcBorders>
              <w:top w:val="nil"/>
              <w:bottom w:val="nil"/>
              <w:right w:val="single" w:sz="4" w:space="0" w:color="auto"/>
            </w:tcBorders>
          </w:tcPr>
          <w:p w:rsidR="00765EEB" w:rsidRDefault="00765EEB">
            <w:pPr>
              <w:pStyle w:val="ConsPlusNormal"/>
              <w:ind w:left="567"/>
            </w:pPr>
            <w:r>
              <w:t>______ Фактическая прибыль</w:t>
            </w:r>
          </w:p>
          <w:p w:rsidR="00765EEB" w:rsidRDefault="00765EEB">
            <w:pPr>
              <w:pStyle w:val="ConsPlusNormal"/>
              <w:ind w:left="567"/>
            </w:pPr>
            <w:r>
              <w:t>- - - - - - Прогноз прибыли</w:t>
            </w:r>
          </w:p>
          <w:p w:rsidR="00765EEB" w:rsidRDefault="00765EEB">
            <w:pPr>
              <w:pStyle w:val="ConsPlusNormal"/>
              <w:ind w:left="567"/>
            </w:pPr>
            <w:r>
              <w:t>............. Контрфакт. прибыль</w:t>
            </w:r>
          </w:p>
        </w:tc>
      </w:tr>
      <w:tr w:rsidR="00765EEB">
        <w:tc>
          <w:tcPr>
            <w:tcW w:w="9071" w:type="dxa"/>
            <w:gridSpan w:val="11"/>
            <w:tcBorders>
              <w:top w:val="nil"/>
            </w:tcBorders>
          </w:tcPr>
          <w:p w:rsidR="00765EEB" w:rsidRDefault="00765EEB">
            <w:pPr>
              <w:pStyle w:val="ConsPlusNormal"/>
              <w:ind w:firstLine="540"/>
              <w:jc w:val="both"/>
            </w:pPr>
            <w: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 </w:t>
            </w:r>
            <w:hyperlink w:anchor="P603" w:history="1">
              <w:r>
                <w:rPr>
                  <w:color w:val="0000FF"/>
                </w:rPr>
                <w:t>&lt;21&gt;</w:t>
              </w:r>
            </w:hyperlink>
            <w: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w:t>
            </w:r>
          </w:p>
          <w:p w:rsidR="00765EEB" w:rsidRDefault="00765EEB">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tc>
      </w:tr>
    </w:tbl>
    <w:p w:rsidR="00765EEB" w:rsidRDefault="00765EEB">
      <w:pPr>
        <w:pStyle w:val="ConsPlusNormal"/>
        <w:jc w:val="both"/>
      </w:pPr>
    </w:p>
    <w:p w:rsidR="00765EEB" w:rsidRDefault="00765EEB">
      <w:pPr>
        <w:pStyle w:val="ConsPlusNormal"/>
        <w:ind w:firstLine="540"/>
        <w:jc w:val="both"/>
      </w:pPr>
      <w:r>
        <w:t>--------------------------------</w:t>
      </w:r>
    </w:p>
    <w:p w:rsidR="00765EEB" w:rsidRDefault="00765EEB">
      <w:pPr>
        <w:pStyle w:val="ConsPlusNormal"/>
        <w:spacing w:before="220"/>
        <w:ind w:firstLine="540"/>
        <w:jc w:val="both"/>
      </w:pPr>
      <w:bookmarkStart w:id="14" w:name="P602"/>
      <w:bookmarkEnd w:id="14"/>
      <w:r>
        <w:t>&lt;20&gt;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765EEB" w:rsidRDefault="00765EEB">
      <w:pPr>
        <w:pStyle w:val="ConsPlusNormal"/>
        <w:spacing w:before="220"/>
        <w:ind w:firstLine="540"/>
        <w:jc w:val="both"/>
      </w:pPr>
      <w:bookmarkStart w:id="15" w:name="P603"/>
      <w:bookmarkEnd w:id="15"/>
      <w:r>
        <w:t xml:space="preserve">&lt;21&gt; Подходы по расчету контрфактуальной прибыли рассмотрены в </w:t>
      </w:r>
      <w:hyperlink w:anchor="P276" w:history="1">
        <w:r>
          <w:rPr>
            <w:color w:val="0000FF"/>
          </w:rPr>
          <w:t>Разделе 2.2</w:t>
        </w:r>
      </w:hyperlink>
      <w:r>
        <w:t>.</w:t>
      </w:r>
    </w:p>
    <w:p w:rsidR="00765EEB" w:rsidRDefault="00765EEB">
      <w:pPr>
        <w:pStyle w:val="ConsPlusNormal"/>
        <w:jc w:val="both"/>
      </w:pPr>
    </w:p>
    <w:p w:rsidR="00765EEB" w:rsidRDefault="00765EEB">
      <w:pPr>
        <w:pStyle w:val="ConsPlusTitle"/>
        <w:ind w:firstLine="540"/>
        <w:jc w:val="both"/>
        <w:outlineLvl w:val="2"/>
      </w:pPr>
      <w:r>
        <w:t>4.2.1. Оценка убытков конкурентов от недобросовестной конкуренции.</w:t>
      </w:r>
    </w:p>
    <w:p w:rsidR="00765EEB" w:rsidRDefault="00765EEB">
      <w:pPr>
        <w:pStyle w:val="ConsPlusNormal"/>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765EEB" w:rsidRDefault="00765EEB">
      <w:pPr>
        <w:pStyle w:val="ConsPlusNormal"/>
        <w:spacing w:before="220"/>
        <w:ind w:firstLine="540"/>
        <w:jc w:val="both"/>
      </w:pPr>
      <w:r>
        <w:t>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w:t>
      </w:r>
    </w:p>
    <w:p w:rsidR="00765EEB" w:rsidRDefault="00765EEB">
      <w:pPr>
        <w:pStyle w:val="ConsPlusNormal"/>
        <w:spacing w:before="22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765EEB" w:rsidRDefault="00765EEB">
      <w:pPr>
        <w:pStyle w:val="ConsPlusNormal"/>
        <w:spacing w:before="220"/>
        <w:ind w:firstLine="540"/>
        <w:jc w:val="both"/>
      </w:pPr>
      <w:r>
        <w:t>Рассмотрим характерные примеры.</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5EEB">
        <w:tc>
          <w:tcPr>
            <w:tcW w:w="9071" w:type="dxa"/>
            <w:tcBorders>
              <w:top w:val="single" w:sz="4" w:space="0" w:color="auto"/>
              <w:left w:val="single" w:sz="4" w:space="0" w:color="auto"/>
              <w:bottom w:val="single" w:sz="4" w:space="0" w:color="auto"/>
              <w:right w:val="single" w:sz="4" w:space="0" w:color="auto"/>
            </w:tcBorders>
          </w:tcPr>
          <w:p w:rsidR="00765EEB" w:rsidRDefault="00765EEB">
            <w:pPr>
              <w:pStyle w:val="ConsPlusNormal"/>
              <w:ind w:firstLine="540"/>
              <w:jc w:val="both"/>
            </w:pPr>
            <w:r>
              <w:t>Пример 1.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765EEB" w:rsidRDefault="00765EEB">
            <w:pPr>
              <w:pStyle w:val="ConsPlusNormal"/>
              <w:ind w:firstLine="540"/>
              <w:jc w:val="both"/>
            </w:pPr>
            <w:r>
              <w:t xml:space="preserve">Наряду с указанной организацией на рынке аналогичных услуг ведет деятельность АО </w:t>
            </w:r>
            <w:r>
              <w:lastRenderedPageBreak/>
              <w:t>"Компания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765EEB" w:rsidRDefault="00765EEB">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765EEB" w:rsidRDefault="00765EEB">
            <w:pPr>
              <w:pStyle w:val="ConsPlusNormal"/>
              <w:ind w:firstLine="283"/>
              <w:jc w:val="both"/>
            </w:pPr>
            <w:r>
              <w:t>В то же время "Компания А"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tc>
      </w:tr>
    </w:tbl>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46"/>
      </w:tblGrid>
      <w:tr w:rsidR="00765EEB">
        <w:tc>
          <w:tcPr>
            <w:tcW w:w="4525" w:type="dxa"/>
            <w:tcBorders>
              <w:top w:val="single" w:sz="4" w:space="0" w:color="auto"/>
              <w:left w:val="single" w:sz="4" w:space="0" w:color="auto"/>
              <w:bottom w:val="nil"/>
              <w:right w:val="nil"/>
            </w:tcBorders>
          </w:tcPr>
          <w:p w:rsidR="00765EEB" w:rsidRDefault="00765EEB">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765EEB" w:rsidRDefault="00765EEB">
            <w:pPr>
              <w:pStyle w:val="ConsPlusNormal"/>
              <w:jc w:val="center"/>
            </w:pPr>
            <w:r>
              <w:t>Динамика прибыли, млн. руб.</w:t>
            </w:r>
          </w:p>
        </w:tc>
      </w:tr>
      <w:tr w:rsidR="00765EEB">
        <w:tc>
          <w:tcPr>
            <w:tcW w:w="4525" w:type="dxa"/>
            <w:tcBorders>
              <w:top w:val="nil"/>
              <w:left w:val="single" w:sz="4" w:space="0" w:color="auto"/>
              <w:bottom w:val="nil"/>
              <w:right w:val="nil"/>
            </w:tcBorders>
          </w:tcPr>
          <w:p w:rsidR="00765EEB" w:rsidRDefault="00765EEB">
            <w:pPr>
              <w:pStyle w:val="ConsPlusNormal"/>
              <w:jc w:val="center"/>
            </w:pPr>
            <w:r>
              <w:t>Рисунок (не приводится)</w:t>
            </w:r>
          </w:p>
        </w:tc>
        <w:tc>
          <w:tcPr>
            <w:tcW w:w="4546" w:type="dxa"/>
            <w:tcBorders>
              <w:top w:val="nil"/>
              <w:left w:val="nil"/>
              <w:bottom w:val="nil"/>
              <w:right w:val="single" w:sz="4" w:space="0" w:color="auto"/>
            </w:tcBorders>
          </w:tcPr>
          <w:p w:rsidR="00765EEB" w:rsidRDefault="00765EEB">
            <w:pPr>
              <w:pStyle w:val="ConsPlusNormal"/>
              <w:jc w:val="center"/>
            </w:pPr>
            <w:r>
              <w:t>Рисунок (не приводится)</w:t>
            </w:r>
          </w:p>
        </w:tc>
      </w:tr>
      <w:tr w:rsidR="00765EEB">
        <w:tc>
          <w:tcPr>
            <w:tcW w:w="4525" w:type="dxa"/>
            <w:tcBorders>
              <w:top w:val="nil"/>
              <w:left w:val="single" w:sz="4" w:space="0" w:color="auto"/>
              <w:bottom w:val="nil"/>
              <w:right w:val="nil"/>
            </w:tcBorders>
          </w:tcPr>
          <w:p w:rsidR="00765EEB" w:rsidRDefault="00765EEB">
            <w:pPr>
              <w:pStyle w:val="ConsPlusNormal"/>
              <w:ind w:left="567"/>
            </w:pPr>
            <w:r>
              <w:t>______ Фактическое кол-во</w:t>
            </w:r>
          </w:p>
          <w:p w:rsidR="00765EEB" w:rsidRDefault="00765EEB">
            <w:pPr>
              <w:pStyle w:val="ConsPlusNormal"/>
              <w:ind w:left="567"/>
            </w:pPr>
            <w:r>
              <w:t>- - - - - - Прогноз</w:t>
            </w:r>
          </w:p>
          <w:p w:rsidR="00765EEB" w:rsidRDefault="00765EEB">
            <w:pPr>
              <w:pStyle w:val="ConsPlusNormal"/>
              <w:ind w:left="567"/>
            </w:pPr>
            <w:r>
              <w:t>............. Контрфакт. кол-во</w:t>
            </w:r>
          </w:p>
        </w:tc>
        <w:tc>
          <w:tcPr>
            <w:tcW w:w="4546" w:type="dxa"/>
            <w:tcBorders>
              <w:top w:val="nil"/>
              <w:left w:val="nil"/>
              <w:bottom w:val="nil"/>
              <w:right w:val="single" w:sz="4" w:space="0" w:color="auto"/>
            </w:tcBorders>
          </w:tcPr>
          <w:p w:rsidR="00765EEB" w:rsidRDefault="00765EEB">
            <w:pPr>
              <w:pStyle w:val="ConsPlusNormal"/>
              <w:ind w:left="567"/>
            </w:pPr>
            <w:r>
              <w:t>______ Фактическая прибыль</w:t>
            </w:r>
          </w:p>
          <w:p w:rsidR="00765EEB" w:rsidRDefault="00765EEB">
            <w:pPr>
              <w:pStyle w:val="ConsPlusNormal"/>
              <w:ind w:left="567"/>
            </w:pPr>
            <w:r>
              <w:t>- - - - - - Прогноз прибыли</w:t>
            </w:r>
          </w:p>
          <w:p w:rsidR="00765EEB" w:rsidRDefault="00765EEB">
            <w:pPr>
              <w:pStyle w:val="ConsPlusNormal"/>
              <w:ind w:left="567"/>
            </w:pPr>
            <w:r>
              <w:t>............. Контрфакт. прибыль</w:t>
            </w:r>
          </w:p>
        </w:tc>
      </w:tr>
      <w:tr w:rsidR="00765EEB">
        <w:tc>
          <w:tcPr>
            <w:tcW w:w="9071" w:type="dxa"/>
            <w:gridSpan w:val="2"/>
            <w:tcBorders>
              <w:top w:val="nil"/>
              <w:left w:val="single" w:sz="4" w:space="0" w:color="auto"/>
              <w:bottom w:val="single" w:sz="4" w:space="0" w:color="auto"/>
              <w:right w:val="single" w:sz="4" w:space="0" w:color="auto"/>
            </w:tcBorders>
          </w:tcPr>
          <w:p w:rsidR="00765EEB" w:rsidRDefault="00765EEB">
            <w:pPr>
              <w:pStyle w:val="ConsPlusNormal"/>
              <w:ind w:firstLine="540"/>
              <w:jc w:val="both"/>
            </w:pPr>
            <w: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765EEB" w:rsidRDefault="00765EEB">
            <w:pPr>
              <w:pStyle w:val="ConsPlusNormal"/>
              <w:ind w:firstLine="540"/>
              <w:jc w:val="both"/>
            </w:pPr>
            <w: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765EEB" w:rsidRDefault="00765EEB">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765EEB" w:rsidRDefault="00765EEB">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765EEB" w:rsidRDefault="00765EEB">
            <w:pPr>
              <w:pStyle w:val="ConsPlusNormal"/>
              <w:ind w:firstLine="540"/>
              <w:jc w:val="both"/>
            </w:pPr>
            <w:r>
              <w:t>где:</w:t>
            </w:r>
          </w:p>
          <w:p w:rsidR="00765EEB" w:rsidRDefault="00765EEB">
            <w:pPr>
              <w:pStyle w:val="ConsPlusNormal"/>
              <w:ind w:firstLine="540"/>
              <w:jc w:val="both"/>
            </w:pPr>
            <w:r>
              <w:t xml:space="preserve">КП - контрфактуальная прибыль </w:t>
            </w:r>
            <w:hyperlink w:anchor="P637" w:history="1">
              <w:r>
                <w:rPr>
                  <w:color w:val="0000FF"/>
                </w:rPr>
                <w:t>&lt;23&gt;</w:t>
              </w:r>
            </w:hyperlink>
            <w: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765EEB" w:rsidRDefault="00765EEB">
            <w:pPr>
              <w:pStyle w:val="ConsPlusNormal"/>
              <w:ind w:firstLine="283"/>
              <w:jc w:val="both"/>
            </w:pPr>
            <w:r>
              <w:t>ФП</w:t>
            </w:r>
            <w:r>
              <w:rPr>
                <w:vertAlign w:val="subscript"/>
              </w:rPr>
              <w:t>2011</w:t>
            </w:r>
            <w: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765EEB" w:rsidRDefault="00765EEB">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765EEB" w:rsidRDefault="00765EEB">
      <w:pPr>
        <w:pStyle w:val="ConsPlusNormal"/>
        <w:jc w:val="both"/>
      </w:pPr>
    </w:p>
    <w:p w:rsidR="00765EEB" w:rsidRDefault="00765EEB">
      <w:pPr>
        <w:pStyle w:val="ConsPlusNormal"/>
        <w:ind w:firstLine="540"/>
        <w:jc w:val="both"/>
      </w:pPr>
      <w:r>
        <w:t>--------------------------------</w:t>
      </w:r>
    </w:p>
    <w:p w:rsidR="00765EEB" w:rsidRDefault="00765EEB">
      <w:pPr>
        <w:pStyle w:val="ConsPlusNormal"/>
        <w:spacing w:before="220"/>
        <w:ind w:firstLine="540"/>
        <w:jc w:val="both"/>
      </w:pPr>
      <w:bookmarkStart w:id="16" w:name="P636"/>
      <w:bookmarkEnd w:id="16"/>
      <w:r>
        <w:t>&lt;22&gt;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765EEB" w:rsidRDefault="00765EEB">
      <w:pPr>
        <w:pStyle w:val="ConsPlusNormal"/>
        <w:spacing w:before="220"/>
        <w:ind w:firstLine="540"/>
        <w:jc w:val="both"/>
      </w:pPr>
      <w:bookmarkStart w:id="17" w:name="P637"/>
      <w:bookmarkEnd w:id="17"/>
      <w:r>
        <w:t xml:space="preserve">&lt;23&gt; Подходы по расчету контрфактуальной прибыли рассмотрены в </w:t>
      </w:r>
      <w:hyperlink w:anchor="P276" w:history="1">
        <w:r>
          <w:rPr>
            <w:color w:val="0000FF"/>
          </w:rPr>
          <w:t>Разделе 2.2</w:t>
        </w:r>
      </w:hyperlink>
      <w:r>
        <w:t>.</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765EEB">
        <w:tc>
          <w:tcPr>
            <w:tcW w:w="9071" w:type="dxa"/>
            <w:gridSpan w:val="2"/>
            <w:tcBorders>
              <w:top w:val="single" w:sz="4" w:space="0" w:color="auto"/>
              <w:left w:val="single" w:sz="4" w:space="0" w:color="auto"/>
              <w:bottom w:val="nil"/>
              <w:right w:val="single" w:sz="4" w:space="0" w:color="auto"/>
            </w:tcBorders>
          </w:tcPr>
          <w:p w:rsidR="00765EEB" w:rsidRDefault="00765EEB">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765EEB" w:rsidRDefault="00765EEB">
            <w:pPr>
              <w:pStyle w:val="ConsPlusNormal"/>
              <w:ind w:firstLine="540"/>
              <w:jc w:val="both"/>
            </w:pPr>
            <w:r>
              <w:lastRenderedPageBreak/>
              <w:t>В 2011 г. АО "Компания А", занимающее 15%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765EEB" w:rsidRDefault="00765EEB">
            <w:pPr>
              <w:pStyle w:val="ConsPlusNormal"/>
              <w:ind w:firstLine="540"/>
              <w:jc w:val="both"/>
            </w:pPr>
            <w:r>
              <w:t>При этом, как отмечалось, товарный знак "N" начал использоваться другими субъектами рынка задолго до "Компании А".</w:t>
            </w:r>
          </w:p>
          <w:p w:rsidR="00765EEB" w:rsidRDefault="00765EEB">
            <w:pPr>
              <w:pStyle w:val="ConsPlusNormal"/>
              <w:ind w:firstLine="283"/>
              <w:jc w:val="both"/>
            </w:pPr>
            <w:r>
              <w:t>В результате действий "Компании А"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765EEB">
        <w:tc>
          <w:tcPr>
            <w:tcW w:w="4535" w:type="dxa"/>
            <w:tcBorders>
              <w:top w:val="nil"/>
              <w:left w:val="single" w:sz="4" w:space="0" w:color="auto"/>
              <w:bottom w:val="nil"/>
              <w:right w:val="nil"/>
            </w:tcBorders>
          </w:tcPr>
          <w:p w:rsidR="00765EEB" w:rsidRDefault="00765EEB">
            <w:pPr>
              <w:pStyle w:val="ConsPlusNormal"/>
              <w:jc w:val="center"/>
            </w:pPr>
            <w:r>
              <w:lastRenderedPageBreak/>
              <w:t>Динамика доли рынка</w:t>
            </w:r>
          </w:p>
        </w:tc>
        <w:tc>
          <w:tcPr>
            <w:tcW w:w="4536" w:type="dxa"/>
            <w:tcBorders>
              <w:top w:val="nil"/>
              <w:left w:val="nil"/>
              <w:bottom w:val="nil"/>
              <w:right w:val="single" w:sz="4" w:space="0" w:color="auto"/>
            </w:tcBorders>
          </w:tcPr>
          <w:p w:rsidR="00765EEB" w:rsidRDefault="00765EEB">
            <w:pPr>
              <w:pStyle w:val="ConsPlusNormal"/>
              <w:jc w:val="center"/>
            </w:pPr>
            <w:r>
              <w:t>Динамика прибыли, млн. руб.</w:t>
            </w:r>
          </w:p>
        </w:tc>
      </w:tr>
      <w:tr w:rsidR="00765EEB">
        <w:tc>
          <w:tcPr>
            <w:tcW w:w="4535" w:type="dxa"/>
            <w:tcBorders>
              <w:top w:val="nil"/>
              <w:left w:val="single" w:sz="4" w:space="0" w:color="auto"/>
              <w:bottom w:val="nil"/>
              <w:right w:val="nil"/>
            </w:tcBorders>
          </w:tcPr>
          <w:p w:rsidR="00765EEB" w:rsidRDefault="00765EEB">
            <w:pPr>
              <w:pStyle w:val="ConsPlusNormal"/>
              <w:jc w:val="center"/>
            </w:pPr>
            <w:r>
              <w:t>Рисунок (не приводится)</w:t>
            </w:r>
          </w:p>
        </w:tc>
        <w:tc>
          <w:tcPr>
            <w:tcW w:w="4536" w:type="dxa"/>
            <w:tcBorders>
              <w:top w:val="nil"/>
              <w:left w:val="nil"/>
              <w:bottom w:val="nil"/>
              <w:right w:val="single" w:sz="4" w:space="0" w:color="auto"/>
            </w:tcBorders>
          </w:tcPr>
          <w:p w:rsidR="00765EEB" w:rsidRDefault="00765EEB">
            <w:pPr>
              <w:pStyle w:val="ConsPlusNormal"/>
              <w:jc w:val="center"/>
            </w:pPr>
            <w:r>
              <w:t>Рисунок (не приводится)</w:t>
            </w:r>
          </w:p>
        </w:tc>
      </w:tr>
      <w:tr w:rsidR="00765EEB">
        <w:tc>
          <w:tcPr>
            <w:tcW w:w="4535" w:type="dxa"/>
            <w:tcBorders>
              <w:top w:val="nil"/>
              <w:left w:val="single" w:sz="4" w:space="0" w:color="auto"/>
              <w:bottom w:val="nil"/>
              <w:right w:val="nil"/>
            </w:tcBorders>
          </w:tcPr>
          <w:p w:rsidR="00765EEB" w:rsidRDefault="00765EEB">
            <w:pPr>
              <w:pStyle w:val="ConsPlusNormal"/>
              <w:ind w:left="567"/>
            </w:pPr>
            <w:r>
              <w:t>______ Фактическая доля рынка</w:t>
            </w:r>
          </w:p>
          <w:p w:rsidR="00765EEB" w:rsidRDefault="00765EEB">
            <w:pPr>
              <w:pStyle w:val="ConsPlusNormal"/>
              <w:ind w:left="567"/>
            </w:pPr>
            <w:r>
              <w:t>............ Контрфакт. доля рынка</w:t>
            </w:r>
          </w:p>
        </w:tc>
        <w:tc>
          <w:tcPr>
            <w:tcW w:w="4536" w:type="dxa"/>
            <w:tcBorders>
              <w:top w:val="nil"/>
              <w:left w:val="nil"/>
              <w:bottom w:val="nil"/>
              <w:right w:val="single" w:sz="4" w:space="0" w:color="auto"/>
            </w:tcBorders>
          </w:tcPr>
          <w:p w:rsidR="00765EEB" w:rsidRDefault="00765EEB">
            <w:pPr>
              <w:pStyle w:val="ConsPlusNormal"/>
              <w:ind w:left="540"/>
            </w:pPr>
            <w:r>
              <w:t>______ Фактическая прибыль</w:t>
            </w:r>
          </w:p>
          <w:p w:rsidR="00765EEB" w:rsidRDefault="00765EEB">
            <w:pPr>
              <w:pStyle w:val="ConsPlusNormal"/>
              <w:ind w:left="567"/>
            </w:pPr>
            <w:r>
              <w:t>............ Контрфакт. прибыль</w:t>
            </w:r>
          </w:p>
        </w:tc>
      </w:tr>
      <w:tr w:rsidR="00765EEB">
        <w:tc>
          <w:tcPr>
            <w:tcW w:w="9071" w:type="dxa"/>
            <w:gridSpan w:val="2"/>
            <w:tcBorders>
              <w:top w:val="nil"/>
              <w:left w:val="single" w:sz="4" w:space="0" w:color="auto"/>
              <w:bottom w:val="single" w:sz="4" w:space="0" w:color="auto"/>
              <w:right w:val="single" w:sz="4" w:space="0" w:color="auto"/>
            </w:tcBorders>
          </w:tcPr>
          <w:p w:rsidR="00765EEB" w:rsidRDefault="00765EEB">
            <w:pPr>
              <w:pStyle w:val="ConsPlusNormal"/>
              <w:ind w:firstLine="540"/>
              <w:jc w:val="both"/>
            </w:pPr>
            <w: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765EEB" w:rsidRDefault="00765EEB">
            <w:pPr>
              <w:pStyle w:val="ConsPlusNormal"/>
              <w:ind w:firstLine="540"/>
              <w:jc w:val="both"/>
            </w:pPr>
            <w: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tc>
      </w:tr>
    </w:tbl>
    <w:p w:rsidR="00765EEB" w:rsidRDefault="00765EEB">
      <w:pPr>
        <w:pStyle w:val="ConsPlusNormal"/>
        <w:jc w:val="both"/>
      </w:pPr>
    </w:p>
    <w:p w:rsidR="00765EEB" w:rsidRDefault="00765EEB">
      <w:pPr>
        <w:pStyle w:val="ConsPlusTitle"/>
        <w:ind w:firstLine="540"/>
        <w:jc w:val="both"/>
        <w:outlineLvl w:val="1"/>
      </w:pPr>
      <w:bookmarkStart w:id="18" w:name="P654"/>
      <w:bookmarkEnd w:id="18"/>
      <w:r>
        <w:t>4.3. Оценка убытков для потенциальных конкурентов.</w:t>
      </w:r>
    </w:p>
    <w:p w:rsidR="00765EEB" w:rsidRDefault="00765EEB">
      <w:pPr>
        <w:pStyle w:val="ConsPlusNormal"/>
        <w:jc w:val="both"/>
      </w:pPr>
    </w:p>
    <w:p w:rsidR="00765EEB" w:rsidRDefault="00765EEB">
      <w:pPr>
        <w:pStyle w:val="ConsPlusNormal"/>
        <w:ind w:firstLine="540"/>
        <w:jc w:val="both"/>
      </w:pPr>
      <w: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765EEB" w:rsidRDefault="00765EEB">
      <w:pPr>
        <w:pStyle w:val="ConsPlusNormal"/>
        <w:spacing w:before="220"/>
        <w:ind w:firstLine="540"/>
        <w:jc w:val="both"/>
      </w:pPr>
      <w:r>
        <w:t xml:space="preserve">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w:t>
      </w:r>
      <w:r>
        <w:lastRenderedPageBreak/>
        <w:t>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765EEB" w:rsidRDefault="00765EEB">
      <w:pPr>
        <w:pStyle w:val="ConsPlusNormal"/>
        <w:spacing w:before="220"/>
        <w:ind w:firstLine="540"/>
        <w:jc w:val="both"/>
      </w:pPr>
      <w: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765EEB" w:rsidRDefault="00765EEB">
      <w:pPr>
        <w:pStyle w:val="ConsPlusNormal"/>
        <w:spacing w:before="22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765EEB" w:rsidRDefault="00765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6"/>
        <w:gridCol w:w="3397"/>
        <w:gridCol w:w="1134"/>
      </w:tblGrid>
      <w:tr w:rsidR="00765EEB">
        <w:tc>
          <w:tcPr>
            <w:tcW w:w="9071" w:type="dxa"/>
            <w:gridSpan w:val="4"/>
            <w:tcBorders>
              <w:top w:val="single" w:sz="4" w:space="0" w:color="auto"/>
              <w:left w:val="single" w:sz="4" w:space="0" w:color="auto"/>
              <w:bottom w:val="nil"/>
              <w:right w:val="single" w:sz="4" w:space="0" w:color="auto"/>
            </w:tcBorders>
          </w:tcPr>
          <w:p w:rsidR="00765EEB" w:rsidRDefault="00765EEB">
            <w:pPr>
              <w:pStyle w:val="ConsPlusNormal"/>
              <w:ind w:firstLine="283"/>
              <w:jc w:val="both"/>
              <w:outlineLvl w:val="2"/>
            </w:pPr>
            <w:r>
              <w:t>Создание препятствий входа на рынок</w:t>
            </w:r>
          </w:p>
          <w:p w:rsidR="00765EEB" w:rsidRDefault="00765EEB">
            <w:pPr>
              <w:pStyle w:val="ConsPlusNormal"/>
              <w:ind w:firstLine="283"/>
              <w:jc w:val="both"/>
            </w:pPr>
            <w: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tc>
      </w:tr>
      <w:tr w:rsidR="00765EEB">
        <w:tc>
          <w:tcPr>
            <w:tcW w:w="1134" w:type="dxa"/>
            <w:tcBorders>
              <w:top w:val="nil"/>
              <w:left w:val="single" w:sz="4" w:space="0" w:color="auto"/>
              <w:bottom w:val="nil"/>
              <w:right w:val="nil"/>
            </w:tcBorders>
          </w:tcPr>
          <w:p w:rsidR="00765EEB" w:rsidRDefault="00765EEB">
            <w:pPr>
              <w:pStyle w:val="ConsPlusNormal"/>
            </w:pPr>
          </w:p>
        </w:tc>
        <w:tc>
          <w:tcPr>
            <w:tcW w:w="3406" w:type="dxa"/>
            <w:tcBorders>
              <w:top w:val="single" w:sz="4" w:space="0" w:color="auto"/>
              <w:left w:val="nil"/>
              <w:bottom w:val="single" w:sz="4" w:space="0" w:color="auto"/>
              <w:right w:val="nil"/>
            </w:tcBorders>
            <w:vAlign w:val="bottom"/>
          </w:tcPr>
          <w:p w:rsidR="00765EEB" w:rsidRDefault="00765EEB">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765EEB" w:rsidRDefault="00765EEB">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765EEB" w:rsidRDefault="00765EEB">
            <w:pPr>
              <w:pStyle w:val="ConsPlusNormal"/>
            </w:pPr>
          </w:p>
        </w:tc>
      </w:tr>
      <w:tr w:rsidR="00765EEB">
        <w:tc>
          <w:tcPr>
            <w:tcW w:w="1134" w:type="dxa"/>
            <w:tcBorders>
              <w:top w:val="nil"/>
              <w:left w:val="single" w:sz="4" w:space="0" w:color="auto"/>
              <w:bottom w:val="nil"/>
              <w:right w:val="nil"/>
            </w:tcBorders>
          </w:tcPr>
          <w:p w:rsidR="00765EEB" w:rsidRDefault="00765EEB">
            <w:pPr>
              <w:pStyle w:val="ConsPlusNormal"/>
            </w:pPr>
          </w:p>
        </w:tc>
        <w:tc>
          <w:tcPr>
            <w:tcW w:w="3406" w:type="dxa"/>
            <w:tcBorders>
              <w:top w:val="single" w:sz="4" w:space="0" w:color="auto"/>
              <w:left w:val="nil"/>
              <w:bottom w:val="single" w:sz="4" w:space="0" w:color="auto"/>
              <w:right w:val="nil"/>
            </w:tcBorders>
            <w:vAlign w:val="bottom"/>
          </w:tcPr>
          <w:p w:rsidR="00765EEB" w:rsidRDefault="00765EEB">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765EEB" w:rsidRDefault="00765EEB">
            <w:pPr>
              <w:pStyle w:val="ConsPlusNormal"/>
              <w:jc w:val="right"/>
            </w:pPr>
            <w:r>
              <w:t>(10 млрд. руб.)</w:t>
            </w:r>
          </w:p>
        </w:tc>
        <w:tc>
          <w:tcPr>
            <w:tcW w:w="1134" w:type="dxa"/>
            <w:tcBorders>
              <w:top w:val="nil"/>
              <w:left w:val="nil"/>
              <w:bottom w:val="nil"/>
              <w:right w:val="single" w:sz="4" w:space="0" w:color="auto"/>
            </w:tcBorders>
          </w:tcPr>
          <w:p w:rsidR="00765EEB" w:rsidRDefault="00765EEB">
            <w:pPr>
              <w:pStyle w:val="ConsPlusNormal"/>
            </w:pPr>
          </w:p>
        </w:tc>
      </w:tr>
      <w:tr w:rsidR="00765EEB">
        <w:tc>
          <w:tcPr>
            <w:tcW w:w="1134" w:type="dxa"/>
            <w:tcBorders>
              <w:top w:val="nil"/>
              <w:left w:val="single" w:sz="4" w:space="0" w:color="auto"/>
              <w:bottom w:val="nil"/>
              <w:right w:val="nil"/>
            </w:tcBorders>
          </w:tcPr>
          <w:p w:rsidR="00765EEB" w:rsidRDefault="00765EEB">
            <w:pPr>
              <w:pStyle w:val="ConsPlusNormal"/>
            </w:pPr>
          </w:p>
        </w:tc>
        <w:tc>
          <w:tcPr>
            <w:tcW w:w="3406" w:type="dxa"/>
            <w:tcBorders>
              <w:top w:val="single" w:sz="4" w:space="0" w:color="auto"/>
              <w:left w:val="nil"/>
              <w:bottom w:val="single" w:sz="4" w:space="0" w:color="auto"/>
              <w:right w:val="nil"/>
            </w:tcBorders>
            <w:vAlign w:val="bottom"/>
          </w:tcPr>
          <w:p w:rsidR="00765EEB" w:rsidRDefault="00765EEB">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765EEB" w:rsidRDefault="00765EEB">
            <w:pPr>
              <w:pStyle w:val="ConsPlusNormal"/>
              <w:jc w:val="right"/>
            </w:pPr>
            <w:r>
              <w:t>(5 млрд. руб.)</w:t>
            </w:r>
          </w:p>
        </w:tc>
        <w:tc>
          <w:tcPr>
            <w:tcW w:w="1134" w:type="dxa"/>
            <w:tcBorders>
              <w:top w:val="nil"/>
              <w:left w:val="nil"/>
              <w:bottom w:val="nil"/>
              <w:right w:val="single" w:sz="4" w:space="0" w:color="auto"/>
            </w:tcBorders>
          </w:tcPr>
          <w:p w:rsidR="00765EEB" w:rsidRDefault="00765EEB">
            <w:pPr>
              <w:pStyle w:val="ConsPlusNormal"/>
            </w:pPr>
          </w:p>
        </w:tc>
      </w:tr>
      <w:tr w:rsidR="00765EEB">
        <w:tc>
          <w:tcPr>
            <w:tcW w:w="1134" w:type="dxa"/>
            <w:tcBorders>
              <w:top w:val="nil"/>
              <w:left w:val="single" w:sz="4" w:space="0" w:color="auto"/>
              <w:bottom w:val="nil"/>
              <w:right w:val="nil"/>
            </w:tcBorders>
          </w:tcPr>
          <w:p w:rsidR="00765EEB" w:rsidRDefault="00765EEB">
            <w:pPr>
              <w:pStyle w:val="ConsPlusNormal"/>
            </w:pPr>
          </w:p>
        </w:tc>
        <w:tc>
          <w:tcPr>
            <w:tcW w:w="3406" w:type="dxa"/>
            <w:tcBorders>
              <w:top w:val="single" w:sz="4" w:space="0" w:color="auto"/>
              <w:left w:val="nil"/>
              <w:bottom w:val="single" w:sz="4" w:space="0" w:color="auto"/>
              <w:right w:val="nil"/>
            </w:tcBorders>
            <w:vAlign w:val="bottom"/>
          </w:tcPr>
          <w:p w:rsidR="00765EEB" w:rsidRDefault="00765EEB">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765EEB" w:rsidRDefault="00765EEB">
            <w:pPr>
              <w:pStyle w:val="ConsPlusNormal"/>
              <w:jc w:val="right"/>
            </w:pPr>
            <w:r>
              <w:t>17 млрд. руб.</w:t>
            </w:r>
          </w:p>
        </w:tc>
        <w:tc>
          <w:tcPr>
            <w:tcW w:w="1134" w:type="dxa"/>
            <w:tcBorders>
              <w:top w:val="nil"/>
              <w:left w:val="nil"/>
              <w:bottom w:val="nil"/>
              <w:right w:val="single" w:sz="4" w:space="0" w:color="auto"/>
            </w:tcBorders>
          </w:tcPr>
          <w:p w:rsidR="00765EEB" w:rsidRDefault="00765EEB">
            <w:pPr>
              <w:pStyle w:val="ConsPlusNormal"/>
            </w:pPr>
          </w:p>
        </w:tc>
      </w:tr>
      <w:tr w:rsidR="00765EEB">
        <w:tc>
          <w:tcPr>
            <w:tcW w:w="1134" w:type="dxa"/>
            <w:tcBorders>
              <w:top w:val="nil"/>
              <w:left w:val="single" w:sz="4" w:space="0" w:color="auto"/>
              <w:bottom w:val="nil"/>
              <w:right w:val="nil"/>
            </w:tcBorders>
          </w:tcPr>
          <w:p w:rsidR="00765EEB" w:rsidRDefault="00765EEB">
            <w:pPr>
              <w:pStyle w:val="ConsPlusNormal"/>
            </w:pPr>
          </w:p>
        </w:tc>
        <w:tc>
          <w:tcPr>
            <w:tcW w:w="3406" w:type="dxa"/>
            <w:tcBorders>
              <w:top w:val="single" w:sz="4" w:space="0" w:color="auto"/>
              <w:left w:val="nil"/>
              <w:bottom w:val="single" w:sz="4" w:space="0" w:color="auto"/>
              <w:right w:val="nil"/>
            </w:tcBorders>
            <w:vAlign w:val="bottom"/>
          </w:tcPr>
          <w:p w:rsidR="00765EEB" w:rsidRDefault="00765EEB">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765EEB" w:rsidRDefault="00765EEB">
            <w:pPr>
              <w:pStyle w:val="ConsPlusNormal"/>
              <w:jc w:val="right"/>
            </w:pPr>
            <w:r>
              <w:t>2 млрд. руб.</w:t>
            </w:r>
          </w:p>
        </w:tc>
        <w:tc>
          <w:tcPr>
            <w:tcW w:w="1134" w:type="dxa"/>
            <w:tcBorders>
              <w:top w:val="nil"/>
              <w:left w:val="nil"/>
              <w:bottom w:val="nil"/>
              <w:right w:val="single" w:sz="4" w:space="0" w:color="auto"/>
            </w:tcBorders>
          </w:tcPr>
          <w:p w:rsidR="00765EEB" w:rsidRDefault="00765EEB">
            <w:pPr>
              <w:pStyle w:val="ConsPlusNormal"/>
            </w:pPr>
          </w:p>
        </w:tc>
      </w:tr>
      <w:tr w:rsidR="00765EEB">
        <w:tc>
          <w:tcPr>
            <w:tcW w:w="9071" w:type="dxa"/>
            <w:gridSpan w:val="4"/>
            <w:tcBorders>
              <w:top w:val="nil"/>
              <w:left w:val="single" w:sz="4" w:space="0" w:color="auto"/>
              <w:bottom w:val="single" w:sz="4" w:space="0" w:color="auto"/>
              <w:right w:val="single" w:sz="4" w:space="0" w:color="auto"/>
            </w:tcBorders>
          </w:tcPr>
          <w:p w:rsidR="00765EEB" w:rsidRDefault="00765EEB">
            <w:pPr>
              <w:pStyle w:val="ConsPlusNormal"/>
              <w:ind w:firstLine="540"/>
              <w:jc w:val="both"/>
            </w:pPr>
            <w: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765EEB" w:rsidRDefault="00765EEB">
            <w:pPr>
              <w:pStyle w:val="ConsPlusNormal"/>
              <w:ind w:firstLine="540"/>
              <w:jc w:val="both"/>
            </w:pPr>
            <w:r>
              <w:t>Действия АО "Компания А"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765EEB" w:rsidRDefault="00765EEB">
            <w:pPr>
              <w:pStyle w:val="ConsPlusNormal"/>
              <w:ind w:firstLine="283"/>
              <w:jc w:val="both"/>
            </w:pPr>
            <w:r>
              <w:t xml:space="preserve">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w:t>
            </w:r>
            <w:r>
              <w:lastRenderedPageBreak/>
              <w:t>возможностей в 2010 - 2013 гг.</w:t>
            </w:r>
          </w:p>
        </w:tc>
      </w:tr>
    </w:tbl>
    <w:p w:rsidR="00765EEB" w:rsidRDefault="00765EEB">
      <w:pPr>
        <w:pStyle w:val="ConsPlusNormal"/>
        <w:jc w:val="both"/>
      </w:pPr>
    </w:p>
    <w:p w:rsidR="00765EEB" w:rsidRDefault="00765EEB">
      <w:pPr>
        <w:pStyle w:val="ConsPlusTitle"/>
        <w:ind w:firstLine="540"/>
        <w:jc w:val="both"/>
        <w:outlineLvl w:val="1"/>
      </w:pPr>
      <w:bookmarkStart w:id="19" w:name="P687"/>
      <w:bookmarkEnd w:id="19"/>
      <w:r>
        <w:t>4.4. Оценка убытков для покупателей.</w:t>
      </w:r>
    </w:p>
    <w:p w:rsidR="00765EEB" w:rsidRDefault="00765EEB">
      <w:pPr>
        <w:pStyle w:val="ConsPlusNormal"/>
        <w:jc w:val="both"/>
      </w:pPr>
    </w:p>
    <w:p w:rsidR="00765EEB" w:rsidRDefault="00765EEB">
      <w:pPr>
        <w:pStyle w:val="ConsPlusNormal"/>
        <w:ind w:firstLine="540"/>
        <w:jc w:val="both"/>
      </w:pPr>
      <w: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765EEB" w:rsidRDefault="00765EEB">
      <w:pPr>
        <w:pStyle w:val="ConsPlusNormal"/>
        <w:spacing w:before="22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765EEB" w:rsidRDefault="00765EEB">
      <w:pPr>
        <w:pStyle w:val="ConsPlusNormal"/>
        <w:spacing w:before="22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765EEB" w:rsidRDefault="00765EEB">
      <w:pPr>
        <w:pStyle w:val="ConsPlusNormal"/>
        <w:jc w:val="both"/>
      </w:pPr>
    </w:p>
    <w:p w:rsidR="00765EEB" w:rsidRDefault="00765EEB">
      <w:pPr>
        <w:pStyle w:val="ConsPlusNormal"/>
        <w:jc w:val="right"/>
      </w:pPr>
      <w:r>
        <w:t>Председатель Президиума ФАС России,</w:t>
      </w:r>
    </w:p>
    <w:p w:rsidR="00765EEB" w:rsidRDefault="00765EEB">
      <w:pPr>
        <w:pStyle w:val="ConsPlusNormal"/>
        <w:jc w:val="right"/>
      </w:pPr>
      <w:r>
        <w:t>Руководитель ФАС России</w:t>
      </w:r>
    </w:p>
    <w:p w:rsidR="00765EEB" w:rsidRDefault="00765EEB">
      <w:pPr>
        <w:pStyle w:val="ConsPlusNormal"/>
        <w:jc w:val="right"/>
      </w:pPr>
      <w:r>
        <w:t>И.Ю.АРТЕМЬЕВ</w:t>
      </w:r>
    </w:p>
    <w:p w:rsidR="00765EEB" w:rsidRDefault="00765EEB">
      <w:pPr>
        <w:pStyle w:val="ConsPlusNormal"/>
        <w:jc w:val="both"/>
      </w:pPr>
    </w:p>
    <w:p w:rsidR="00765EEB" w:rsidRDefault="00765EEB">
      <w:pPr>
        <w:pStyle w:val="ConsPlusNormal"/>
        <w:jc w:val="both"/>
      </w:pPr>
    </w:p>
    <w:p w:rsidR="00765EEB" w:rsidRDefault="00765EEB">
      <w:pPr>
        <w:pStyle w:val="ConsPlusNormal"/>
        <w:pBdr>
          <w:top w:val="single" w:sz="6" w:space="0" w:color="auto"/>
        </w:pBdr>
        <w:spacing w:before="100" w:after="100"/>
        <w:jc w:val="both"/>
        <w:rPr>
          <w:sz w:val="2"/>
          <w:szCs w:val="2"/>
        </w:rPr>
      </w:pPr>
    </w:p>
    <w:p w:rsidR="00693A09" w:rsidRDefault="00693A09">
      <w:bookmarkStart w:id="20" w:name="_GoBack"/>
      <w:bookmarkEnd w:id="20"/>
    </w:p>
    <w:sectPr w:rsidR="00693A09" w:rsidSect="00124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EB"/>
    <w:rsid w:val="00693A09"/>
    <w:rsid w:val="0076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A6072-ED01-410C-A3D0-6148D21D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5E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E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E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473D802801555BDE790B51A5FD50E5C1A31F6BEBE2ACFF4801E1FFEE4138Z3F" TargetMode="External"/><Relationship Id="rId117" Type="http://schemas.openxmlformats.org/officeDocument/2006/relationships/hyperlink" Target="consultantplus://offline/ref=C26DFB74279FA804C46C0172924164597388A7A554052D1F489BB652DFE25B319886FD68267E1D0344Z6F" TargetMode="External"/><Relationship Id="rId21" Type="http://schemas.openxmlformats.org/officeDocument/2006/relationships/hyperlink" Target="consultantplus://offline/ref=16473D802801555BDE79155DA69505B6CDAE1F60E7E7A5A24209B8F3EC34Z6F" TargetMode="External"/><Relationship Id="rId42" Type="http://schemas.openxmlformats.org/officeDocument/2006/relationships/hyperlink" Target="consultantplus://offline/ref=C26DFB74279FA804C46C017292416459738BA4A55F0D2D1F489BB652DFE25B319886FD68267E1C0644Z7F" TargetMode="External"/><Relationship Id="rId47" Type="http://schemas.openxmlformats.org/officeDocument/2006/relationships/hyperlink" Target="consultantplus://offline/ref=C26DFB74279FA804C46C0C61874164597288A1A7500D2D1F489BB652DF4EZ2F" TargetMode="External"/><Relationship Id="rId63" Type="http://schemas.openxmlformats.org/officeDocument/2006/relationships/hyperlink" Target="consultantplus://offline/ref=C26DFB74279FA804C46C0172924164597388A7A554052D1F489BB652DFE25B319886FD68267E1C0F44Z7F" TargetMode="External"/><Relationship Id="rId68" Type="http://schemas.openxmlformats.org/officeDocument/2006/relationships/hyperlink" Target="consultantplus://offline/ref=C26DFB74279FA804C46C0172924164597388A7A554052D1F489BB652DFE25B319886FD68267E1C0F44Z9F" TargetMode="External"/><Relationship Id="rId84" Type="http://schemas.openxmlformats.org/officeDocument/2006/relationships/hyperlink" Target="consultantplus://offline/ref=C26DFB74279FA804C46C0172924164597388A7A554052D1F489BB652DFE25B319886FD6A2647ZEF" TargetMode="External"/><Relationship Id="rId89" Type="http://schemas.openxmlformats.org/officeDocument/2006/relationships/hyperlink" Target="consultantplus://offline/ref=C26DFB74279FA804C46C0172924164597388A7A554052D1F489BB652DFE25B319886FD6A2747ZFF" TargetMode="External"/><Relationship Id="rId112" Type="http://schemas.openxmlformats.org/officeDocument/2006/relationships/hyperlink" Target="consultantplus://offline/ref=C26DFB74279FA804C46C0172924164597388A7A554052D1F489BB652DFE25B319886FD6A2747Z6F" TargetMode="External"/><Relationship Id="rId16" Type="http://schemas.openxmlformats.org/officeDocument/2006/relationships/hyperlink" Target="consultantplus://offline/ref=16473D802801555BDE790A51A29505B6CEA4166BEBE1A5A24209B8F3EC468C816811E7053E141A243DZ8F" TargetMode="External"/><Relationship Id="rId107" Type="http://schemas.openxmlformats.org/officeDocument/2006/relationships/hyperlink" Target="consultantplus://offline/ref=C26DFB74279FA804C46C0172924164597388A7A554052D1F489BB652DFE25B319886FD6A2647Z6F" TargetMode="External"/><Relationship Id="rId11" Type="http://schemas.openxmlformats.org/officeDocument/2006/relationships/hyperlink" Target="consultantplus://offline/ref=16473D802801555BDE790A51A29505B6CEA4166BEBE1A5A24209B8F3EC468C816811E7053E1513213DZ8F" TargetMode="External"/><Relationship Id="rId32" Type="http://schemas.openxmlformats.org/officeDocument/2006/relationships/hyperlink" Target="consultantplus://offline/ref=C26DFB74279FA804C46C0172924164597388A7A554052D1F489BB652DFE25B319886FD6C2547Z9F" TargetMode="External"/><Relationship Id="rId37" Type="http://schemas.openxmlformats.org/officeDocument/2006/relationships/hyperlink" Target="consultantplus://offline/ref=C26DFB74279FA804C46C0172924164597388A7A554052D1F489BB652DFE25B319886FD68267E1C0F44Z9F" TargetMode="External"/><Relationship Id="rId53" Type="http://schemas.openxmlformats.org/officeDocument/2006/relationships/hyperlink" Target="consultantplus://offline/ref=C26DFB74279FA804C46C1F7295293A557281F8AC570A214914CFB00580B25D64D84CZ6F" TargetMode="External"/><Relationship Id="rId58" Type="http://schemas.openxmlformats.org/officeDocument/2006/relationships/hyperlink" Target="consultantplus://offline/ref=C26DFB74279FA804C46C0172924164597388A6A85F082D1F489BB652DFE25B319886FD68267E1C0F44ZFF" TargetMode="External"/><Relationship Id="rId74" Type="http://schemas.openxmlformats.org/officeDocument/2006/relationships/hyperlink" Target="consultantplus://offline/ref=C26DFB74279FA804C46C0172924164597388A7A554052D1F489BB652DFE25B319886FD6E2547Z8F" TargetMode="External"/><Relationship Id="rId79" Type="http://schemas.openxmlformats.org/officeDocument/2006/relationships/hyperlink" Target="consultantplus://offline/ref=C26DFB74279FA804C46C0172924164597388A7A554052D1F489BB652DFE25B319886FD68267E1C0F44ZAF" TargetMode="External"/><Relationship Id="rId102" Type="http://schemas.openxmlformats.org/officeDocument/2006/relationships/hyperlink" Target="consultantplus://offline/ref=C26DFB74279FA804C46C0172924164597388A7A554052D1F489BB652DFE25B319886FD68267E1C0F44ZAF" TargetMode="External"/><Relationship Id="rId5" Type="http://schemas.openxmlformats.org/officeDocument/2006/relationships/hyperlink" Target="consultantplus://offline/ref=16473D802801555BDE790A51A29505B6CEA41764E5E3A5A24209B8F3EC468C816811E7073D1D31Z1F" TargetMode="External"/><Relationship Id="rId61" Type="http://schemas.openxmlformats.org/officeDocument/2006/relationships/hyperlink" Target="consultantplus://offline/ref=C26DFB74279FA804C46C1E7A954164597782A3A05D5B7A1D19CEB845Z7F" TargetMode="External"/><Relationship Id="rId82" Type="http://schemas.openxmlformats.org/officeDocument/2006/relationships/hyperlink" Target="consultantplus://offline/ref=C26DFB74279FA804C46C0172924164597388A7A554052D1F489BB652DFE25B319886FD68267E1D0644ZEF" TargetMode="External"/><Relationship Id="rId90" Type="http://schemas.openxmlformats.org/officeDocument/2006/relationships/hyperlink" Target="consultantplus://offline/ref=C26DFB74279FA804C46C0172924164597388A7A554052D1F489BB652DFE25B319886FD6A2747ZFF" TargetMode="External"/><Relationship Id="rId95" Type="http://schemas.openxmlformats.org/officeDocument/2006/relationships/hyperlink" Target="consultantplus://offline/ref=C26DFB74279FA804C46C0172924164597388A7A554052D1F489BB652DFE25B319886FD6A2547ZFF" TargetMode="External"/><Relationship Id="rId19" Type="http://schemas.openxmlformats.org/officeDocument/2006/relationships/hyperlink" Target="consultantplus://offline/ref=16473D802801555BDE791545A79505B6CDA01067E5E1A5A24209B8F3EC34Z6F" TargetMode="External"/><Relationship Id="rId14" Type="http://schemas.openxmlformats.org/officeDocument/2006/relationships/hyperlink" Target="consultantplus://offline/ref=16473D802801555BDE790A51A29505B6CDAE1764E2E6A5A24209B8F3EC468C816811E7053E1513253DZBF" TargetMode="External"/><Relationship Id="rId22" Type="http://schemas.openxmlformats.org/officeDocument/2006/relationships/hyperlink" Target="consultantplus://offline/ref=16473D802801555BDE790A51A29505B6CEA41766E0ECA5A24209B8F3EC468C816811E7053E15132F3DZFF" TargetMode="External"/><Relationship Id="rId27" Type="http://schemas.openxmlformats.org/officeDocument/2006/relationships/hyperlink" Target="consultantplus://offline/ref=16473D802801555BDE790A51A29505B6CEA41766E0ECA5A24209B8F3EC468C816811E7053E15132F3DZ0F" TargetMode="External"/><Relationship Id="rId30" Type="http://schemas.openxmlformats.org/officeDocument/2006/relationships/hyperlink" Target="consultantplus://offline/ref=16473D802801555BDE790A51A29505B6CDA61062E4E0A5A24209B8F3EC468C816811E7053E1513203DZBF" TargetMode="External"/><Relationship Id="rId35" Type="http://schemas.openxmlformats.org/officeDocument/2006/relationships/hyperlink" Target="consultantplus://offline/ref=C26DFB74279FA804C46C0172924164597388A7A554052D1F489BB652DFE25B319886FD68267E1C0F44Z7F" TargetMode="External"/><Relationship Id="rId43" Type="http://schemas.openxmlformats.org/officeDocument/2006/relationships/hyperlink" Target="consultantplus://offline/ref=C26DFB74279FA804C46C017292416459738BA4A55F0D2D1F489BB652DFE25B319886FD68267E1C0644Z7F" TargetMode="External"/><Relationship Id="rId48" Type="http://schemas.openxmlformats.org/officeDocument/2006/relationships/hyperlink" Target="consultantplus://offline/ref=C26DFB74279FA804C46C1F7295293A547281F8AC5509234816C4ED0F88EB51664DZFF" TargetMode="External"/><Relationship Id="rId56" Type="http://schemas.openxmlformats.org/officeDocument/2006/relationships/hyperlink" Target="consultantplus://offline/ref=C26DFB74279FA804C46C0172924164597082A7A7560F2D1F489BB652DFE25B319886FD68267E1C0544Z7F" TargetMode="External"/><Relationship Id="rId64" Type="http://schemas.openxmlformats.org/officeDocument/2006/relationships/hyperlink" Target="consultantplus://offline/ref=C26DFB74279FA804C46C0172924164597388A6A85F082D1F489BB652DFE25B319886FD68267E1C0F44ZDF" TargetMode="External"/><Relationship Id="rId69" Type="http://schemas.openxmlformats.org/officeDocument/2006/relationships/hyperlink" Target="consultantplus://offline/ref=C26DFB74279FA804C46C0C6187416459708EA2A45F0E2D1F489BB652DF4EZ2F" TargetMode="External"/><Relationship Id="rId77" Type="http://schemas.openxmlformats.org/officeDocument/2006/relationships/hyperlink" Target="consultantplus://offline/ref=C26DFB74279FA804C46C017292416459738BA2A4500E2D1F489BB652DFE25B319886FD68267E180444ZFF" TargetMode="External"/><Relationship Id="rId100" Type="http://schemas.openxmlformats.org/officeDocument/2006/relationships/hyperlink" Target="consultantplus://offline/ref=C26DFB74279FA804C46C0172924164597388A7A554052D1F489BB652DFE25B319886FD68267E1C0F44Z8F" TargetMode="External"/><Relationship Id="rId105" Type="http://schemas.openxmlformats.org/officeDocument/2006/relationships/hyperlink" Target="consultantplus://offline/ref=C26DFB74279FA804C46C0172924164597388A7A554052D1F489BB652DFE25B319886FD68267E1D0644ZCF" TargetMode="External"/><Relationship Id="rId113" Type="http://schemas.openxmlformats.org/officeDocument/2006/relationships/hyperlink" Target="consultantplus://offline/ref=C26DFB74279FA804C46C0172924164597388A7A554052D1F489BB652DFE25B319886FD6A2547ZCF" TargetMode="External"/><Relationship Id="rId118" Type="http://schemas.openxmlformats.org/officeDocument/2006/relationships/hyperlink" Target="consultantplus://offline/ref=C26DFB74279FA804C46C0172924164597388A7A554052D1F489BB652DFE25B319886FD6842Z5F" TargetMode="External"/><Relationship Id="rId8" Type="http://schemas.openxmlformats.org/officeDocument/2006/relationships/hyperlink" Target="consultantplus://offline/ref=16473D802801555BDE790A51A29505B6CEA41764E5E3A5A24209B8F3EC468C816811E70D3931Z0F" TargetMode="External"/><Relationship Id="rId51" Type="http://schemas.openxmlformats.org/officeDocument/2006/relationships/hyperlink" Target="consultantplus://offline/ref=C26DFB74279FA804C46C1E609F416459708CA1A955092D1F489BB652DF4EZ2F" TargetMode="External"/><Relationship Id="rId72" Type="http://schemas.openxmlformats.org/officeDocument/2006/relationships/hyperlink" Target="consultantplus://offline/ref=C26DFB74279FA804C46C0172924164597388A6A85F082D1F489BB652DFE25B319886FD68267E1C0F44ZFF" TargetMode="External"/><Relationship Id="rId80" Type="http://schemas.openxmlformats.org/officeDocument/2006/relationships/hyperlink" Target="consultantplus://offline/ref=C26DFB74279FA804C46C0172924164597388A7A554052D1F489BB652DFE25B319886FD68267E1C0F44ZBF" TargetMode="External"/><Relationship Id="rId85" Type="http://schemas.openxmlformats.org/officeDocument/2006/relationships/hyperlink" Target="consultantplus://offline/ref=C26DFB74279FA804C46C0172924164597388A7A554052D1F489BB652DFE25B319886FD6A2647ZBF" TargetMode="External"/><Relationship Id="rId93" Type="http://schemas.openxmlformats.org/officeDocument/2006/relationships/hyperlink" Target="consultantplus://offline/ref=C26DFB74279FA804C46C0172924164597388A7A554052D1F489BB652DFE25B319886FD6A2447Z7F" TargetMode="External"/><Relationship Id="rId98" Type="http://schemas.openxmlformats.org/officeDocument/2006/relationships/hyperlink" Target="consultantplus://offline/ref=C26DFB74279FA804C46C0172924164597388A7A554052D1F489BB652DFE25B319886FD68267E1D0344ZB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6473D802801555BDE790A51A29505B6CEA41766E0ECA5A24209B8F3EC468C816811E7013D31Z2F" TargetMode="External"/><Relationship Id="rId17" Type="http://schemas.openxmlformats.org/officeDocument/2006/relationships/hyperlink" Target="consultantplus://offline/ref=16473D802801555BDE790A51A29505B6CEA71267E4E7A5A24209B8F3EC468C816811E7053E1715273DZ9F" TargetMode="External"/><Relationship Id="rId25" Type="http://schemas.openxmlformats.org/officeDocument/2006/relationships/hyperlink" Target="consultantplus://offline/ref=16473D802801555BDE790A51A29505B6CEA41766E0ECA5A24209B8F3EC468C816811E7053E15132F3DZ0F" TargetMode="External"/><Relationship Id="rId33" Type="http://schemas.openxmlformats.org/officeDocument/2006/relationships/hyperlink" Target="consultantplus://offline/ref=C26DFB74279FA804C46C0172924164597388A6A85F082D1F489BB652DFE25B319886FD68267E1C0F44ZFF" TargetMode="External"/><Relationship Id="rId38" Type="http://schemas.openxmlformats.org/officeDocument/2006/relationships/hyperlink" Target="consultantplus://offline/ref=C26DFB74279FA804C46C0172924164597388A6A85F082D1F489BB652DFE25B319886FD68267E1C0F44ZDF" TargetMode="External"/><Relationship Id="rId46" Type="http://schemas.openxmlformats.org/officeDocument/2006/relationships/hyperlink" Target="consultantplus://offline/ref=C26DFB74279FA804C46C0172924164597388A7A554052D1F489BB652DFE25B319886FD68267E1C0F44ZCF" TargetMode="External"/><Relationship Id="rId59" Type="http://schemas.openxmlformats.org/officeDocument/2006/relationships/hyperlink" Target="consultantplus://offline/ref=C26DFB74279FA804C46C0172924164597388A6A85F082D1F489BB652DFE25B319886FD6826781440Z2F" TargetMode="External"/><Relationship Id="rId67" Type="http://schemas.openxmlformats.org/officeDocument/2006/relationships/hyperlink" Target="consultantplus://offline/ref=C26DFB74279FA804C46C00729529310A7C82A4A2520C24424293EF5EDDE545Z4F" TargetMode="External"/><Relationship Id="rId103" Type="http://schemas.openxmlformats.org/officeDocument/2006/relationships/hyperlink" Target="consultantplus://offline/ref=C26DFB74279FA804C46C0172924164597388A7A554052D1F489BB652DFE25B319886FD68267E1D0644ZEF" TargetMode="External"/><Relationship Id="rId108" Type="http://schemas.openxmlformats.org/officeDocument/2006/relationships/hyperlink" Target="consultantplus://offline/ref=C26DFB74279FA804C46C0172924164597388A7A554052D1F489BB652DFE25B319886FD6A2647Z7F" TargetMode="External"/><Relationship Id="rId116" Type="http://schemas.openxmlformats.org/officeDocument/2006/relationships/hyperlink" Target="consultantplus://offline/ref=C26DFB74279FA804C46C0172924164597388A7A554052D1F489BB652DFE25B319886FD68267E1D0344ZBF" TargetMode="External"/><Relationship Id="rId20" Type="http://schemas.openxmlformats.org/officeDocument/2006/relationships/hyperlink" Target="consultantplus://offline/ref=16473D802801555BDE790A51A29505B6CEA41766E6E4A5A24209B8F3EC468C816811E7053E1517263DZEF" TargetMode="External"/><Relationship Id="rId41" Type="http://schemas.openxmlformats.org/officeDocument/2006/relationships/hyperlink" Target="consultantplus://offline/ref=C26DFB74279FA804C46C0172924164597083A3A954082D1F489BB652DFE25B319886FD68267E1D0544Z6F" TargetMode="External"/><Relationship Id="rId54" Type="http://schemas.openxmlformats.org/officeDocument/2006/relationships/hyperlink" Target="consultantplus://offline/ref=C26DFB74279FA804C46C1F7295293A557681F8AC5104224C11C4ED0F88EB51664DZFF" TargetMode="External"/><Relationship Id="rId62" Type="http://schemas.openxmlformats.org/officeDocument/2006/relationships/hyperlink" Target="consultantplus://offline/ref=C26DFB74279FA804C46C0172924164597388A7A554052D1F489BB652DFE25B319886FD6E2347ZFF" TargetMode="External"/><Relationship Id="rId70" Type="http://schemas.openxmlformats.org/officeDocument/2006/relationships/hyperlink" Target="consultantplus://offline/ref=C26DFB74279FA804C46C0172924164597388A6A85F082D1F489BB652DFE25B319886FD6826781440ZEF" TargetMode="External"/><Relationship Id="rId75" Type="http://schemas.openxmlformats.org/officeDocument/2006/relationships/hyperlink" Target="consultantplus://offline/ref=C26DFB74279FA804C46C0172924164597388A6A85F082D1F489BB652DFE25B319886FD68267F150744ZBF" TargetMode="External"/><Relationship Id="rId83" Type="http://schemas.openxmlformats.org/officeDocument/2006/relationships/hyperlink" Target="consultantplus://offline/ref=C26DFB74279FA804C46C0172924164597388A7A554052D1F489BB652DFE25B319886FD68267E1D0644ZDF" TargetMode="External"/><Relationship Id="rId88" Type="http://schemas.openxmlformats.org/officeDocument/2006/relationships/hyperlink" Target="consultantplus://offline/ref=C26DFB74279FA804C46C0172924164597388A7A554052D1F489BB652DFE25B319886FD6A2647Z6F" TargetMode="External"/><Relationship Id="rId91" Type="http://schemas.openxmlformats.org/officeDocument/2006/relationships/hyperlink" Target="consultantplus://offline/ref=C26DFB74279FA804C46C0172924164597388A7A554052D1F489BB652DFE25B319886FD6A2747ZDF" TargetMode="External"/><Relationship Id="rId96" Type="http://schemas.openxmlformats.org/officeDocument/2006/relationships/hyperlink" Target="consultantplus://offline/ref=C26DFB74279FA804C46C0172924164597388A7A554052D1F489BB652DFE25B319886FD6A2547ZDF" TargetMode="External"/><Relationship Id="rId111" Type="http://schemas.openxmlformats.org/officeDocument/2006/relationships/hyperlink" Target="consultantplus://offline/ref=C26DFB74279FA804C46C0172924164597388A7A554052D1F489BB652DFE25B319886FD6A2747Z9F" TargetMode="External"/><Relationship Id="rId1" Type="http://schemas.openxmlformats.org/officeDocument/2006/relationships/styles" Target="styles.xml"/><Relationship Id="rId6" Type="http://schemas.openxmlformats.org/officeDocument/2006/relationships/hyperlink" Target="consultantplus://offline/ref=16473D802801555BDE790A51A29505B6CEA41764E5E3A5A24209B8F3EC468C816811E7073D1C31Z6F" TargetMode="External"/><Relationship Id="rId15" Type="http://schemas.openxmlformats.org/officeDocument/2006/relationships/hyperlink" Target="consultantplus://offline/ref=16473D802801555BDE790A51A29505B6CEA4166BEBE1A5A24209B8F3EC468C816811E7053E15132F3DZAF" TargetMode="External"/><Relationship Id="rId23" Type="http://schemas.openxmlformats.org/officeDocument/2006/relationships/hyperlink" Target="consultantplus://offline/ref=16473D802801555BDE790A51A29505B6CEA41766E0ECA5A24209B8F3EC468C816811E7053E1512263DZAF" TargetMode="External"/><Relationship Id="rId28" Type="http://schemas.openxmlformats.org/officeDocument/2006/relationships/hyperlink" Target="consultantplus://offline/ref=16473D802801555BDE790A51A29505B6CEA41766E0ECA5A24209B8F3EC468C816811E7053E1512263DZ8F" TargetMode="External"/><Relationship Id="rId36" Type="http://schemas.openxmlformats.org/officeDocument/2006/relationships/hyperlink" Target="consultantplus://offline/ref=C26DFB74279FA804C46C1E7E964164597083A6A45E082D1F489BB652DF4EZ2F" TargetMode="External"/><Relationship Id="rId49" Type="http://schemas.openxmlformats.org/officeDocument/2006/relationships/hyperlink" Target="consultantplus://offline/ref=C26DFB74279FA804C46C0172924164597388A7A554052D1F489BB652DFE25B319886FD6C42ZFF" TargetMode="External"/><Relationship Id="rId57" Type="http://schemas.openxmlformats.org/officeDocument/2006/relationships/hyperlink" Target="consultantplus://offline/ref=C26DFB74279FA804C46C0172924164597388A6A85F082D1F489BB652DFE25B319886FD68267E1C0F44ZCF" TargetMode="External"/><Relationship Id="rId106" Type="http://schemas.openxmlformats.org/officeDocument/2006/relationships/hyperlink" Target="consultantplus://offline/ref=C26DFB74279FA804C46C0172924164597388A7A554052D1F489BB652DFE25B319886FD6A2647ZBF" TargetMode="External"/><Relationship Id="rId114" Type="http://schemas.openxmlformats.org/officeDocument/2006/relationships/hyperlink" Target="consultantplus://offline/ref=C26DFB74279FA804C46C0172924164597388A7A554052D1F489BB652DFE25B319886FD6A2547Z8F" TargetMode="External"/><Relationship Id="rId119" Type="http://schemas.openxmlformats.org/officeDocument/2006/relationships/hyperlink" Target="consultantplus://offline/ref=C26DFB74279FA804C46C0172924164597388A7A554052D1F489BB652DFE25B319886FD6E2247ZBF" TargetMode="External"/><Relationship Id="rId10" Type="http://schemas.openxmlformats.org/officeDocument/2006/relationships/hyperlink" Target="consultantplus://offline/ref=16473D802801555BDE790F5EA19505B6C8A51463E4EFF8A84A50B4F1EB49D3966F58EB043E131B32Z1F" TargetMode="External"/><Relationship Id="rId31" Type="http://schemas.openxmlformats.org/officeDocument/2006/relationships/hyperlink" Target="consultantplus://offline/ref=C26DFB74279FA804C46C0172924164597388A6A85F082D1F489BB652DFE25B319886FD68267E1C0F44ZFF" TargetMode="External"/><Relationship Id="rId44" Type="http://schemas.openxmlformats.org/officeDocument/2006/relationships/hyperlink" Target="consultantplus://offline/ref=C26DFB74279FA804C46C1E7E96416459708CA1A35E042D1F489BB652DF4EZ2F" TargetMode="External"/><Relationship Id="rId52" Type="http://schemas.openxmlformats.org/officeDocument/2006/relationships/hyperlink" Target="consultantplus://offline/ref=C26DFB74279FA804C46C00729529310A7C83A7A75E0A24424293EF5EDDE545Z4F" TargetMode="External"/><Relationship Id="rId60" Type="http://schemas.openxmlformats.org/officeDocument/2006/relationships/hyperlink" Target="consultantplus://offline/ref=C26DFB74279FA804C46C017292416459738BA4A55F0D2D1F489BB652DFE25B319886FD68267E1C0744Z9F" TargetMode="External"/><Relationship Id="rId65" Type="http://schemas.openxmlformats.org/officeDocument/2006/relationships/hyperlink" Target="consultantplus://offline/ref=C26DFB74279FA804C46C0172924164597388A7A554052D1F489BB652DFE25B319886FD68267E1C0F44Z8F" TargetMode="External"/><Relationship Id="rId73" Type="http://schemas.openxmlformats.org/officeDocument/2006/relationships/hyperlink" Target="consultantplus://offline/ref=C26DFB74279FA804C46C0172924164597082A7A7560F2D1F489BB652DFE25B319886FD68267E1C0544ZFF" TargetMode="External"/><Relationship Id="rId78" Type="http://schemas.openxmlformats.org/officeDocument/2006/relationships/hyperlink" Target="consultantplus://offline/ref=C26DFB74279FA804C46C0172924164597388A6A85F082D1F489BB652DFE25B319886FD68267E1C0F44ZFF" TargetMode="External"/><Relationship Id="rId81" Type="http://schemas.openxmlformats.org/officeDocument/2006/relationships/hyperlink" Target="consultantplus://offline/ref=C26DFB74279FA804C46C0172924164597388A7A554052D1F489BB652DFE25B319886FD68267E1C0F44Z9F" TargetMode="External"/><Relationship Id="rId86" Type="http://schemas.openxmlformats.org/officeDocument/2006/relationships/hyperlink" Target="consultantplus://offline/ref=C26DFB74279FA804C46C0172924164597388A7A554052D1F489BB652DFE25B319886FD6A2647Z8F" TargetMode="External"/><Relationship Id="rId94" Type="http://schemas.openxmlformats.org/officeDocument/2006/relationships/hyperlink" Target="consultantplus://offline/ref=C26DFB74279FA804C46C0172924164597388A7A554052D1F489BB652DFE25B319886FD6A2647Z9F" TargetMode="External"/><Relationship Id="rId99" Type="http://schemas.openxmlformats.org/officeDocument/2006/relationships/hyperlink" Target="consultantplus://offline/ref=C26DFB74279FA804C46C0172924164597388A7A554052D1F489BB652DFE25B319886FD68267E1D0344Z9F" TargetMode="External"/><Relationship Id="rId101" Type="http://schemas.openxmlformats.org/officeDocument/2006/relationships/hyperlink" Target="consultantplus://offline/ref=C26DFB74279FA804C46C0172924164597388A7A554052D1F489BB652DFE25B319886FD68267E1C0F44Z6F"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6473D802801555BDE790F5EA19505B6C8A51463E4EFF8A84A50B4F1EB49D3966F58EB043E131432Z6F" TargetMode="External"/><Relationship Id="rId13" Type="http://schemas.openxmlformats.org/officeDocument/2006/relationships/hyperlink" Target="consultantplus://offline/ref=16473D802801555BDE790A51A29505B6CEA4166BEBE1A5A24209B8F3EC468C816811E7053E15132F3DZAF" TargetMode="External"/><Relationship Id="rId18" Type="http://schemas.openxmlformats.org/officeDocument/2006/relationships/hyperlink" Target="consultantplus://offline/ref=16473D802801555BDE790A51A29505B6CEA4166BEBE1A5A24209B8F3EC468C816811E7053E15132F3DZ8F" TargetMode="External"/><Relationship Id="rId39" Type="http://schemas.openxmlformats.org/officeDocument/2006/relationships/hyperlink" Target="consultantplus://offline/ref=C26DFB74279FA804C46C0172924164597082A7A7560F2D1F489BB652DFE25B319886FD68267E1C0544Z7F" TargetMode="External"/><Relationship Id="rId109" Type="http://schemas.openxmlformats.org/officeDocument/2006/relationships/hyperlink" Target="consultantplus://offline/ref=C26DFB74279FA804C46C0172924164597388A7A554052D1F489BB652DFE25B319886FD6A2747ZCF" TargetMode="External"/><Relationship Id="rId34" Type="http://schemas.openxmlformats.org/officeDocument/2006/relationships/hyperlink" Target="consultantplus://offline/ref=C26DFB74279FA804C46C0172924164597082A7A7560F2D1F489BB652DFE25B319886FD68267E1C0544Z8F" TargetMode="External"/><Relationship Id="rId50" Type="http://schemas.openxmlformats.org/officeDocument/2006/relationships/hyperlink" Target="consultantplus://offline/ref=C26DFB74279FA804C46C1E7E96416459738BAEA7520D2D1F489BB652DF4EZ2F" TargetMode="External"/><Relationship Id="rId55" Type="http://schemas.openxmlformats.org/officeDocument/2006/relationships/hyperlink" Target="consultantplus://offline/ref=C26DFB74279FA804C46C0172924164597082A7A7560F2D1F489BB652DFE25B319886FD68267E1C0544ZCF" TargetMode="External"/><Relationship Id="rId76" Type="http://schemas.openxmlformats.org/officeDocument/2006/relationships/hyperlink" Target="consultantplus://offline/ref=C26DFB74279FA804C46C017292416459738BA2A4500E2D1F489BB652DFE25B319886FD68267E1F0F44ZEF" TargetMode="External"/><Relationship Id="rId97" Type="http://schemas.openxmlformats.org/officeDocument/2006/relationships/hyperlink" Target="consultantplus://offline/ref=C26DFB74279FA804C46C0172924164597388A7A554052D1F489BB652DFE25B319886FD6A2547ZBF" TargetMode="External"/><Relationship Id="rId104" Type="http://schemas.openxmlformats.org/officeDocument/2006/relationships/hyperlink" Target="consultantplus://offline/ref=C26DFB74279FA804C46C0172924164597388A7A554052D1F489BB652DFE25B319886FD68267E1D0644ZFF" TargetMode="External"/><Relationship Id="rId120" Type="http://schemas.openxmlformats.org/officeDocument/2006/relationships/image" Target="media/image1.wmf"/><Relationship Id="rId7" Type="http://schemas.openxmlformats.org/officeDocument/2006/relationships/hyperlink" Target="consultantplus://offline/ref=16473D802801555BDE790A51A29505B6CEA41764E5E3A5A24209B8F3EC468C816811E703381D31Z5F" TargetMode="External"/><Relationship Id="rId71" Type="http://schemas.openxmlformats.org/officeDocument/2006/relationships/hyperlink" Target="consultantplus://offline/ref=C26DFB74279FA804C46C0172924164597388A7A554052D1F489BB652DFE25B319886FD6C2547Z9F" TargetMode="External"/><Relationship Id="rId92" Type="http://schemas.openxmlformats.org/officeDocument/2006/relationships/hyperlink" Target="consultantplus://offline/ref=C26DFB74279FA804C46C0172924164597388A7A554052D1F489BB652DFE25B319886FD6A2447Z6F" TargetMode="External"/><Relationship Id="rId2" Type="http://schemas.openxmlformats.org/officeDocument/2006/relationships/settings" Target="settings.xml"/><Relationship Id="rId29" Type="http://schemas.openxmlformats.org/officeDocument/2006/relationships/hyperlink" Target="consultantplus://offline/ref=16473D802801555BDE79155DA69505B6CDA31560E2E5A5A24209B8F3EC34Z6F" TargetMode="External"/><Relationship Id="rId24" Type="http://schemas.openxmlformats.org/officeDocument/2006/relationships/hyperlink" Target="consultantplus://offline/ref=16473D802801555BDE790A51A29505B6CEA41766E6E4A5A24209B8F3EC468C816811E7053E1517263DZEF" TargetMode="External"/><Relationship Id="rId40" Type="http://schemas.openxmlformats.org/officeDocument/2006/relationships/hyperlink" Target="consultantplus://offline/ref=C26DFB74279FA804C46C0172924164597388A6A85F082D1F489BB652DFE25B319886FD68267E1C0F44ZDF" TargetMode="External"/><Relationship Id="rId45" Type="http://schemas.openxmlformats.org/officeDocument/2006/relationships/hyperlink" Target="consultantplus://offline/ref=C26DFB74279FA804C46C0C6187416459758EA0A4530B2D1F489BB652DF4EZ2F" TargetMode="External"/><Relationship Id="rId66" Type="http://schemas.openxmlformats.org/officeDocument/2006/relationships/hyperlink" Target="consultantplus://offline/ref=C26DFB74279FA804C46C0172924164597388A7A554052D1F489BB652DFE25B319886FD68267E1D0644ZDF" TargetMode="External"/><Relationship Id="rId87" Type="http://schemas.openxmlformats.org/officeDocument/2006/relationships/hyperlink" Target="consultantplus://offline/ref=C26DFB74279FA804C46C0172924164597388A7A554052D1F489BB652DFE25B319886FD6A2647Z9F" TargetMode="External"/><Relationship Id="rId110" Type="http://schemas.openxmlformats.org/officeDocument/2006/relationships/hyperlink" Target="consultantplus://offline/ref=C26DFB74279FA804C46C0172924164597388A7A554052D1F489BB652DFE25B319886FD6A2747ZBF" TargetMode="External"/><Relationship Id="rId115" Type="http://schemas.openxmlformats.org/officeDocument/2006/relationships/hyperlink" Target="consultantplus://offline/ref=C26DFB74279FA804C46C0172924164597388A7A554052D1F489BB652DFE25B319886FD6E2347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22563</Words>
  <Characters>128611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YSK-FAS-020</dc:creator>
  <cp:keywords/>
  <dc:description/>
  <cp:lastModifiedBy>YSK-FAS-020</cp:lastModifiedBy>
  <cp:revision>1</cp:revision>
  <dcterms:created xsi:type="dcterms:W3CDTF">2017-10-31T05:25:00Z</dcterms:created>
  <dcterms:modified xsi:type="dcterms:W3CDTF">2017-10-31T05:26:00Z</dcterms:modified>
</cp:coreProperties>
</file>